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DCF" w:rsidRPr="00470DCF" w:rsidRDefault="00470DCF" w:rsidP="00470DCF">
      <w:pPr>
        <w:widowControl w:val="0"/>
        <w:autoSpaceDE w:val="0"/>
        <w:autoSpaceDN w:val="0"/>
        <w:adjustRightInd w:val="0"/>
        <w:spacing w:after="0" w:line="240" w:lineRule="auto"/>
        <w:jc w:val="center"/>
        <w:rPr>
          <w:rFonts w:ascii="Arial" w:eastAsia="Times New Roman" w:hAnsi="Arial" w:cs="Arial"/>
          <w:b/>
          <w:sz w:val="26"/>
          <w:szCs w:val="26"/>
        </w:rPr>
      </w:pPr>
      <w:r w:rsidRPr="00470DCF">
        <w:rPr>
          <w:rFonts w:ascii="Arial" w:eastAsia="Times New Roman" w:hAnsi="Arial" w:cs="Arial"/>
          <w:b/>
          <w:noProof/>
          <w:sz w:val="26"/>
          <w:szCs w:val="26"/>
        </w:rPr>
        <w:drawing>
          <wp:inline distT="0" distB="0" distL="0" distR="0" wp14:anchorId="469132F3" wp14:editId="4B5C722A">
            <wp:extent cx="419100" cy="457200"/>
            <wp:effectExtent l="0" t="0" r="0" b="0"/>
            <wp:docPr id="25" name="Рисунок 25" descr="Торковичи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орковичи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rsidR="00470DCF" w:rsidRPr="00470DCF" w:rsidRDefault="00470DCF" w:rsidP="00470DCF">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70DCF">
        <w:rPr>
          <w:rFonts w:ascii="Times New Roman" w:eastAsia="Times New Roman" w:hAnsi="Times New Roman" w:cs="Times New Roman"/>
          <w:b/>
          <w:sz w:val="26"/>
          <w:szCs w:val="26"/>
        </w:rPr>
        <w:t>ЛЕНИНГРАДСКАЯ ОБЛАСТЬ</w:t>
      </w:r>
    </w:p>
    <w:p w:rsidR="00470DCF" w:rsidRPr="00470DCF" w:rsidRDefault="00470DCF" w:rsidP="00470DCF">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70DCF">
        <w:rPr>
          <w:rFonts w:ascii="Times New Roman" w:eastAsia="Times New Roman" w:hAnsi="Times New Roman" w:cs="Times New Roman"/>
          <w:b/>
          <w:sz w:val="26"/>
          <w:szCs w:val="26"/>
        </w:rPr>
        <w:t>ЛУЖСКИЙ МУНИЦИПАЛЬНЫЙ РАЙОН</w:t>
      </w:r>
    </w:p>
    <w:p w:rsidR="00470DCF" w:rsidRPr="00470DCF" w:rsidRDefault="00470DCF" w:rsidP="00470DCF">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70DCF">
        <w:rPr>
          <w:rFonts w:ascii="Times New Roman" w:eastAsia="Times New Roman" w:hAnsi="Times New Roman" w:cs="Times New Roman"/>
          <w:b/>
          <w:sz w:val="26"/>
          <w:szCs w:val="26"/>
        </w:rPr>
        <w:t>СОВЕТ ДЕПУТАТОВ ТОРКОВИЧСКОГО СЕЛЬСКОГО ПОСЕЛЕНИЯ</w:t>
      </w:r>
    </w:p>
    <w:p w:rsidR="00470DCF" w:rsidRPr="00470DCF" w:rsidRDefault="00470DCF" w:rsidP="00470DCF">
      <w:pPr>
        <w:widowControl w:val="0"/>
        <w:autoSpaceDE w:val="0"/>
        <w:autoSpaceDN w:val="0"/>
        <w:adjustRightInd w:val="0"/>
        <w:spacing w:after="0" w:line="240" w:lineRule="auto"/>
        <w:jc w:val="center"/>
        <w:rPr>
          <w:rFonts w:ascii="Arial" w:eastAsia="Times New Roman" w:hAnsi="Arial" w:cs="Arial"/>
          <w:sz w:val="26"/>
          <w:szCs w:val="26"/>
        </w:rPr>
      </w:pPr>
    </w:p>
    <w:p w:rsidR="00470DCF" w:rsidRPr="00470DCF" w:rsidRDefault="00470DCF" w:rsidP="00470DCF">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470DCF">
        <w:rPr>
          <w:rFonts w:ascii="Times New Roman" w:eastAsia="Times New Roman" w:hAnsi="Times New Roman" w:cs="Times New Roman"/>
          <w:b/>
          <w:sz w:val="26"/>
          <w:szCs w:val="26"/>
        </w:rPr>
        <w:t>РЕШЕНИЕ</w:t>
      </w:r>
    </w:p>
    <w:p w:rsidR="00470DCF" w:rsidRPr="00470DCF" w:rsidRDefault="00470DCF" w:rsidP="00470DCF">
      <w:pPr>
        <w:widowControl w:val="0"/>
        <w:autoSpaceDE w:val="0"/>
        <w:autoSpaceDN w:val="0"/>
        <w:adjustRightInd w:val="0"/>
        <w:spacing w:after="0" w:line="240" w:lineRule="auto"/>
        <w:rPr>
          <w:rFonts w:ascii="Times New Roman" w:eastAsia="Times New Roman" w:hAnsi="Times New Roman" w:cs="Times New Roman"/>
          <w:sz w:val="26"/>
          <w:szCs w:val="26"/>
        </w:rPr>
      </w:pPr>
    </w:p>
    <w:p w:rsidR="00470DCF" w:rsidRPr="00470DCF" w:rsidRDefault="00470DCF" w:rsidP="00470DCF">
      <w:pPr>
        <w:widowControl w:val="0"/>
        <w:autoSpaceDE w:val="0"/>
        <w:autoSpaceDN w:val="0"/>
        <w:adjustRightInd w:val="0"/>
        <w:spacing w:after="0" w:line="240" w:lineRule="auto"/>
        <w:rPr>
          <w:rFonts w:ascii="Times New Roman" w:eastAsia="Times New Roman" w:hAnsi="Times New Roman" w:cs="Times New Roman"/>
          <w:b/>
          <w:sz w:val="26"/>
          <w:szCs w:val="26"/>
        </w:rPr>
      </w:pPr>
      <w:r w:rsidRPr="00470DCF">
        <w:rPr>
          <w:rFonts w:ascii="Times New Roman" w:eastAsia="Times New Roman" w:hAnsi="Times New Roman" w:cs="Times New Roman"/>
          <w:b/>
          <w:sz w:val="26"/>
          <w:szCs w:val="26"/>
        </w:rPr>
        <w:t xml:space="preserve">от   20 декабря </w:t>
      </w:r>
      <w:proofErr w:type="gramStart"/>
      <w:r w:rsidRPr="00470DCF">
        <w:rPr>
          <w:rFonts w:ascii="Times New Roman" w:eastAsia="Times New Roman" w:hAnsi="Times New Roman" w:cs="Times New Roman"/>
          <w:b/>
          <w:sz w:val="26"/>
          <w:szCs w:val="26"/>
        </w:rPr>
        <w:t>2024  года</w:t>
      </w:r>
      <w:proofErr w:type="gramEnd"/>
      <w:r w:rsidRPr="00470DCF">
        <w:rPr>
          <w:rFonts w:ascii="Times New Roman" w:eastAsia="Times New Roman" w:hAnsi="Times New Roman" w:cs="Times New Roman"/>
          <w:b/>
          <w:sz w:val="26"/>
          <w:szCs w:val="26"/>
        </w:rPr>
        <w:t xml:space="preserve"> </w:t>
      </w:r>
      <w:r w:rsidRPr="00470DCF">
        <w:rPr>
          <w:rFonts w:ascii="Times New Roman" w:eastAsia="Times New Roman" w:hAnsi="Times New Roman" w:cs="Times New Roman"/>
          <w:b/>
          <w:sz w:val="26"/>
          <w:szCs w:val="26"/>
        </w:rPr>
        <w:tab/>
      </w:r>
      <w:r w:rsidRPr="00470DCF">
        <w:rPr>
          <w:rFonts w:ascii="Times New Roman" w:eastAsia="Times New Roman" w:hAnsi="Times New Roman" w:cs="Times New Roman"/>
          <w:b/>
          <w:sz w:val="26"/>
          <w:szCs w:val="26"/>
        </w:rPr>
        <w:tab/>
      </w:r>
      <w:r w:rsidRPr="00470DCF">
        <w:rPr>
          <w:rFonts w:ascii="Times New Roman" w:eastAsia="Times New Roman" w:hAnsi="Times New Roman" w:cs="Times New Roman"/>
          <w:b/>
          <w:sz w:val="26"/>
          <w:szCs w:val="26"/>
        </w:rPr>
        <w:tab/>
      </w:r>
      <w:r w:rsidRPr="00470DCF">
        <w:rPr>
          <w:rFonts w:ascii="Times New Roman" w:eastAsia="Times New Roman" w:hAnsi="Times New Roman" w:cs="Times New Roman"/>
          <w:b/>
          <w:sz w:val="26"/>
          <w:szCs w:val="26"/>
        </w:rPr>
        <w:tab/>
      </w:r>
      <w:r w:rsidRPr="00470DCF">
        <w:rPr>
          <w:rFonts w:ascii="Times New Roman" w:eastAsia="Times New Roman" w:hAnsi="Times New Roman" w:cs="Times New Roman"/>
          <w:b/>
          <w:sz w:val="26"/>
          <w:szCs w:val="26"/>
        </w:rPr>
        <w:tab/>
      </w:r>
      <w:r w:rsidRPr="00470DCF">
        <w:rPr>
          <w:rFonts w:ascii="Times New Roman" w:eastAsia="Times New Roman" w:hAnsi="Times New Roman" w:cs="Times New Roman"/>
          <w:b/>
          <w:sz w:val="26"/>
          <w:szCs w:val="26"/>
        </w:rPr>
        <w:tab/>
        <w:t xml:space="preserve">  № 19</w:t>
      </w:r>
    </w:p>
    <w:p w:rsidR="00470DCF" w:rsidRPr="00470DCF" w:rsidRDefault="00470DCF" w:rsidP="00470DCF">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rPr>
      </w:pP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r w:rsidRPr="00470DCF">
        <w:rPr>
          <w:rFonts w:ascii="Times New Roman" w:eastAsia="Times New Roman" w:hAnsi="Times New Roman" w:cs="Times New Roman"/>
          <w:sz w:val="28"/>
          <w:szCs w:val="28"/>
        </w:rPr>
        <w:t xml:space="preserve">О внесении изменений в решение </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r w:rsidRPr="00470DCF">
        <w:rPr>
          <w:rFonts w:ascii="Times New Roman" w:eastAsia="Times New Roman" w:hAnsi="Times New Roman" w:cs="Times New Roman"/>
          <w:sz w:val="28"/>
          <w:szCs w:val="28"/>
        </w:rPr>
        <w:t xml:space="preserve">совета депутатов </w:t>
      </w:r>
      <w:proofErr w:type="spellStart"/>
      <w:r w:rsidRPr="00470DCF">
        <w:rPr>
          <w:rFonts w:ascii="Times New Roman" w:eastAsia="Times New Roman" w:hAnsi="Times New Roman" w:cs="Times New Roman"/>
          <w:sz w:val="28"/>
          <w:szCs w:val="28"/>
        </w:rPr>
        <w:t>Торковичского</w:t>
      </w:r>
      <w:proofErr w:type="spellEnd"/>
      <w:r w:rsidRPr="00470DCF">
        <w:rPr>
          <w:rFonts w:ascii="Times New Roman" w:eastAsia="Times New Roman" w:hAnsi="Times New Roman" w:cs="Times New Roman"/>
          <w:sz w:val="28"/>
          <w:szCs w:val="28"/>
        </w:rPr>
        <w:t xml:space="preserve"> сельского поселения</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r w:rsidRPr="00470DCF">
        <w:rPr>
          <w:rFonts w:ascii="Times New Roman" w:eastAsia="Times New Roman" w:hAnsi="Times New Roman" w:cs="Times New Roman"/>
          <w:sz w:val="28"/>
          <w:szCs w:val="28"/>
        </w:rPr>
        <w:t>от 09.06.2023 г. № 174 «Об утверждении</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r w:rsidRPr="00470DCF">
        <w:rPr>
          <w:rFonts w:ascii="Times New Roman" w:eastAsia="Times New Roman" w:hAnsi="Times New Roman" w:cs="Times New Roman"/>
          <w:sz w:val="28"/>
          <w:szCs w:val="28"/>
        </w:rPr>
        <w:t>Правил благоустройства территории</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proofErr w:type="spellStart"/>
      <w:r w:rsidRPr="00470DCF">
        <w:rPr>
          <w:rFonts w:ascii="Times New Roman" w:eastAsia="Times New Roman" w:hAnsi="Times New Roman" w:cs="Times New Roman"/>
          <w:sz w:val="28"/>
          <w:szCs w:val="28"/>
        </w:rPr>
        <w:t>Торковичского</w:t>
      </w:r>
      <w:proofErr w:type="spellEnd"/>
      <w:r w:rsidRPr="00470DCF">
        <w:rPr>
          <w:rFonts w:ascii="Times New Roman" w:eastAsia="Times New Roman" w:hAnsi="Times New Roman" w:cs="Times New Roman"/>
          <w:sz w:val="28"/>
          <w:szCs w:val="28"/>
        </w:rPr>
        <w:t xml:space="preserve"> сельского поселения</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proofErr w:type="spellStart"/>
      <w:r w:rsidRPr="00470DCF">
        <w:rPr>
          <w:rFonts w:ascii="Times New Roman" w:eastAsia="Times New Roman" w:hAnsi="Times New Roman" w:cs="Times New Roman"/>
          <w:sz w:val="28"/>
          <w:szCs w:val="28"/>
        </w:rPr>
        <w:t>Лужского</w:t>
      </w:r>
      <w:proofErr w:type="spellEnd"/>
      <w:r w:rsidRPr="00470DCF">
        <w:rPr>
          <w:rFonts w:ascii="Times New Roman" w:eastAsia="Times New Roman" w:hAnsi="Times New Roman" w:cs="Times New Roman"/>
          <w:sz w:val="28"/>
          <w:szCs w:val="28"/>
        </w:rPr>
        <w:t xml:space="preserve"> муниципального района</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r w:rsidRPr="00470DCF">
        <w:rPr>
          <w:rFonts w:ascii="Times New Roman" w:eastAsia="Times New Roman" w:hAnsi="Times New Roman" w:cs="Times New Roman"/>
          <w:sz w:val="28"/>
          <w:szCs w:val="28"/>
        </w:rPr>
        <w:t xml:space="preserve">Ленинградской области  </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p>
    <w:p w:rsidR="00470DCF" w:rsidRPr="00470DCF" w:rsidRDefault="00470DCF" w:rsidP="00470DCF">
      <w:pPr>
        <w:widowControl w:val="0"/>
        <w:spacing w:after="80" w:line="240" w:lineRule="auto"/>
        <w:ind w:firstLine="740"/>
        <w:jc w:val="both"/>
        <w:rPr>
          <w:rFonts w:ascii="Times New Roman" w:eastAsia="Times New Roman" w:hAnsi="Times New Roman" w:cs="Times New Roman"/>
          <w:b/>
          <w:bCs/>
          <w:sz w:val="28"/>
          <w:szCs w:val="28"/>
          <w:lang w:eastAsia="en-US"/>
        </w:rPr>
      </w:pPr>
      <w:r w:rsidRPr="00470DCF">
        <w:rPr>
          <w:rFonts w:ascii="Times New Roman" w:eastAsia="Times New Roman" w:hAnsi="Times New Roman" w:cs="Times New Roman"/>
          <w:sz w:val="28"/>
          <w:szCs w:val="28"/>
          <w:lang w:eastAsia="en-US"/>
        </w:rPr>
        <w:t xml:space="preserve">В соответствии с пунктом 19 статьи 14, статьями 46, 47 Федерального закона от 06 октября 2003 года № 131-ФЗ «Об общих принципах организации местного самоуправления в Российской Федерации», Уставом муниципального образования </w:t>
      </w:r>
      <w:proofErr w:type="spellStart"/>
      <w:r w:rsidRPr="00470DCF">
        <w:rPr>
          <w:rFonts w:ascii="Times New Roman" w:eastAsia="Times New Roman" w:hAnsi="Times New Roman" w:cs="Times New Roman"/>
          <w:sz w:val="28"/>
          <w:szCs w:val="28"/>
          <w:lang w:eastAsia="en-US"/>
        </w:rPr>
        <w:t>Торковичское</w:t>
      </w:r>
      <w:proofErr w:type="spellEnd"/>
      <w:r w:rsidRPr="00470DCF">
        <w:rPr>
          <w:rFonts w:ascii="Times New Roman" w:eastAsia="Times New Roman" w:hAnsi="Times New Roman" w:cs="Times New Roman"/>
          <w:sz w:val="28"/>
          <w:szCs w:val="28"/>
          <w:lang w:eastAsia="en-US"/>
        </w:rPr>
        <w:t xml:space="preserve"> сельское поселение </w:t>
      </w:r>
      <w:proofErr w:type="spellStart"/>
      <w:r w:rsidRPr="00470DCF">
        <w:rPr>
          <w:rFonts w:ascii="Times New Roman" w:eastAsia="Times New Roman" w:hAnsi="Times New Roman" w:cs="Times New Roman"/>
          <w:sz w:val="28"/>
          <w:szCs w:val="28"/>
          <w:lang w:eastAsia="en-US"/>
        </w:rPr>
        <w:t>Лужского</w:t>
      </w:r>
      <w:proofErr w:type="spellEnd"/>
      <w:r w:rsidRPr="00470DCF">
        <w:rPr>
          <w:rFonts w:ascii="Times New Roman" w:eastAsia="Times New Roman" w:hAnsi="Times New Roman" w:cs="Times New Roman"/>
          <w:sz w:val="28"/>
          <w:szCs w:val="28"/>
          <w:lang w:eastAsia="en-US"/>
        </w:rPr>
        <w:t xml:space="preserve"> муниципального района Ленинградской области, в целях улучшения благоустройства территории </w:t>
      </w:r>
      <w:proofErr w:type="spellStart"/>
      <w:r w:rsidRPr="00470DCF">
        <w:rPr>
          <w:rFonts w:ascii="Times New Roman" w:eastAsia="Times New Roman" w:hAnsi="Times New Roman" w:cs="Times New Roman"/>
          <w:sz w:val="28"/>
          <w:szCs w:val="28"/>
          <w:lang w:eastAsia="en-US"/>
        </w:rPr>
        <w:t>Торковичского</w:t>
      </w:r>
      <w:proofErr w:type="spellEnd"/>
      <w:r w:rsidRPr="00470DCF">
        <w:rPr>
          <w:rFonts w:ascii="Times New Roman" w:eastAsia="Times New Roman" w:hAnsi="Times New Roman" w:cs="Times New Roman"/>
          <w:sz w:val="28"/>
          <w:szCs w:val="28"/>
          <w:lang w:eastAsia="en-US"/>
        </w:rPr>
        <w:t xml:space="preserve"> сельского поселения и приведения Правил в соответствие с федеральным законодательством с учётом Методических рекомендаций по разработке норм и правил по благоустройству территорий муниципальных образований, утверждённых приказом Министерства строительства и жилищно-коммунального хозяйства Российской Федерации от 29 декабря 2021 года № 1042/п, </w:t>
      </w:r>
      <w:proofErr w:type="spellStart"/>
      <w:r w:rsidRPr="00470DCF">
        <w:rPr>
          <w:rFonts w:ascii="Times New Roman" w:eastAsia="Times New Roman" w:hAnsi="Times New Roman" w:cs="Times New Roman"/>
          <w:sz w:val="28"/>
          <w:szCs w:val="28"/>
          <w:lang w:eastAsia="en-US"/>
        </w:rPr>
        <w:t>Cовет</w:t>
      </w:r>
      <w:proofErr w:type="spellEnd"/>
      <w:r w:rsidRPr="00470DCF">
        <w:rPr>
          <w:rFonts w:ascii="Times New Roman" w:eastAsia="Times New Roman" w:hAnsi="Times New Roman" w:cs="Times New Roman"/>
          <w:sz w:val="28"/>
          <w:szCs w:val="28"/>
          <w:lang w:eastAsia="en-US"/>
        </w:rPr>
        <w:t xml:space="preserve"> депутатов </w:t>
      </w:r>
      <w:proofErr w:type="spellStart"/>
      <w:r w:rsidRPr="00470DCF">
        <w:rPr>
          <w:rFonts w:ascii="Times New Roman" w:eastAsia="Times New Roman" w:hAnsi="Times New Roman" w:cs="Times New Roman"/>
          <w:sz w:val="28"/>
          <w:szCs w:val="28"/>
          <w:lang w:eastAsia="en-US"/>
        </w:rPr>
        <w:t>Торковичского</w:t>
      </w:r>
      <w:proofErr w:type="spellEnd"/>
      <w:r w:rsidRPr="00470DCF">
        <w:rPr>
          <w:rFonts w:ascii="Times New Roman" w:eastAsia="Times New Roman" w:hAnsi="Times New Roman" w:cs="Times New Roman"/>
          <w:sz w:val="28"/>
          <w:szCs w:val="28"/>
          <w:lang w:eastAsia="en-US"/>
        </w:rPr>
        <w:t xml:space="preserve"> сельского поселения</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sz w:val="28"/>
          <w:szCs w:val="28"/>
        </w:rPr>
      </w:pPr>
    </w:p>
    <w:p w:rsidR="00470DCF" w:rsidRPr="00470DCF" w:rsidRDefault="00470DCF" w:rsidP="00470DCF">
      <w:pPr>
        <w:widowControl w:val="0"/>
        <w:autoSpaceDE w:val="0"/>
        <w:autoSpaceDN w:val="0"/>
        <w:adjustRightInd w:val="0"/>
        <w:spacing w:after="0"/>
        <w:jc w:val="center"/>
        <w:rPr>
          <w:rFonts w:ascii="Times New Roman" w:eastAsia="Times New Roman" w:hAnsi="Times New Roman" w:cs="Times New Roman"/>
          <w:b/>
          <w:sz w:val="28"/>
          <w:szCs w:val="28"/>
        </w:rPr>
      </w:pPr>
      <w:r w:rsidRPr="00470DCF">
        <w:rPr>
          <w:rFonts w:ascii="Times New Roman" w:eastAsia="Times New Roman" w:hAnsi="Times New Roman" w:cs="Times New Roman"/>
          <w:b/>
          <w:sz w:val="28"/>
          <w:szCs w:val="28"/>
        </w:rPr>
        <w:t>РЕШИЛ:</w:t>
      </w:r>
    </w:p>
    <w:p w:rsidR="00470DCF" w:rsidRPr="00470DCF" w:rsidRDefault="00470DCF" w:rsidP="00470DCF">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
          <w:bCs/>
          <w:sz w:val="28"/>
          <w:szCs w:val="28"/>
          <w:lang w:bidi="ru-RU"/>
        </w:rPr>
      </w:pPr>
      <w:r w:rsidRPr="00470DCF">
        <w:rPr>
          <w:rFonts w:ascii="Times New Roman" w:eastAsia="Times New Roman" w:hAnsi="Times New Roman" w:cs="Times New Roman"/>
          <w:sz w:val="28"/>
          <w:szCs w:val="28"/>
          <w:lang w:bidi="ru-RU"/>
        </w:rPr>
        <w:t xml:space="preserve">Дополнить Правила благоустройства территории </w:t>
      </w:r>
      <w:proofErr w:type="spellStart"/>
      <w:r w:rsidRPr="00470DCF">
        <w:rPr>
          <w:rFonts w:ascii="Times New Roman" w:eastAsia="Times New Roman" w:hAnsi="Times New Roman" w:cs="Times New Roman"/>
          <w:sz w:val="28"/>
          <w:szCs w:val="28"/>
          <w:lang w:bidi="ru-RU"/>
        </w:rPr>
        <w:t>Торковичского</w:t>
      </w:r>
      <w:proofErr w:type="spellEnd"/>
      <w:r w:rsidRPr="00470DCF">
        <w:rPr>
          <w:rFonts w:ascii="Times New Roman" w:eastAsia="Times New Roman" w:hAnsi="Times New Roman" w:cs="Times New Roman"/>
          <w:sz w:val="28"/>
          <w:szCs w:val="28"/>
          <w:lang w:bidi="ru-RU"/>
        </w:rPr>
        <w:t xml:space="preserve"> сельского поселения </w:t>
      </w:r>
      <w:proofErr w:type="spellStart"/>
      <w:r w:rsidRPr="00470DCF">
        <w:rPr>
          <w:rFonts w:ascii="Times New Roman" w:eastAsia="Times New Roman" w:hAnsi="Times New Roman" w:cs="Times New Roman"/>
          <w:sz w:val="28"/>
          <w:szCs w:val="28"/>
          <w:lang w:bidi="ru-RU"/>
        </w:rPr>
        <w:t>Лужского</w:t>
      </w:r>
      <w:proofErr w:type="spellEnd"/>
      <w:r w:rsidRPr="00470DCF">
        <w:rPr>
          <w:rFonts w:ascii="Times New Roman" w:eastAsia="Times New Roman" w:hAnsi="Times New Roman" w:cs="Times New Roman"/>
          <w:sz w:val="28"/>
          <w:szCs w:val="28"/>
          <w:lang w:bidi="ru-RU"/>
        </w:rPr>
        <w:t xml:space="preserve"> муниципального района Ленинградской области приложением № 6 (дизайн-код поселения).</w:t>
      </w:r>
    </w:p>
    <w:p w:rsidR="00470DCF" w:rsidRPr="00470DCF" w:rsidRDefault="00470DCF" w:rsidP="00470DCF">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
          <w:bCs/>
          <w:sz w:val="28"/>
          <w:szCs w:val="28"/>
          <w:lang w:bidi="ru-RU"/>
        </w:rPr>
      </w:pPr>
      <w:r w:rsidRPr="00470DCF">
        <w:rPr>
          <w:rFonts w:ascii="Times New Roman" w:eastAsia="Times New Roman" w:hAnsi="Times New Roman" w:cs="Times New Roman"/>
          <w:sz w:val="28"/>
          <w:szCs w:val="28"/>
          <w:lang w:bidi="ru-RU"/>
        </w:rPr>
        <w:t xml:space="preserve">Решение с приложением обнародовать на официальном сайте администрации </w:t>
      </w:r>
      <w:proofErr w:type="spellStart"/>
      <w:r w:rsidRPr="00470DCF">
        <w:rPr>
          <w:rFonts w:ascii="Times New Roman" w:eastAsia="Times New Roman" w:hAnsi="Times New Roman" w:cs="Times New Roman"/>
          <w:sz w:val="28"/>
          <w:szCs w:val="28"/>
          <w:lang w:bidi="ru-RU"/>
        </w:rPr>
        <w:t>Торковичского</w:t>
      </w:r>
      <w:proofErr w:type="spellEnd"/>
      <w:r w:rsidRPr="00470DCF">
        <w:rPr>
          <w:rFonts w:ascii="Times New Roman" w:eastAsia="Times New Roman" w:hAnsi="Times New Roman" w:cs="Times New Roman"/>
          <w:sz w:val="28"/>
          <w:szCs w:val="28"/>
          <w:lang w:bidi="ru-RU"/>
        </w:rPr>
        <w:t xml:space="preserve"> сельского поселения в сети Интернет.</w:t>
      </w: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color w:val="000000"/>
          <w:sz w:val="28"/>
          <w:szCs w:val="28"/>
        </w:rPr>
      </w:pPr>
    </w:p>
    <w:p w:rsidR="00470DCF" w:rsidRPr="00470DCF" w:rsidRDefault="00470DCF" w:rsidP="00470DCF">
      <w:pPr>
        <w:widowControl w:val="0"/>
        <w:autoSpaceDE w:val="0"/>
        <w:autoSpaceDN w:val="0"/>
        <w:adjustRightInd w:val="0"/>
        <w:spacing w:after="0"/>
        <w:jc w:val="both"/>
        <w:rPr>
          <w:rFonts w:ascii="Times New Roman" w:eastAsia="Times New Roman" w:hAnsi="Times New Roman" w:cs="Times New Roman"/>
          <w:color w:val="000000"/>
          <w:sz w:val="28"/>
          <w:szCs w:val="28"/>
        </w:rPr>
      </w:pPr>
    </w:p>
    <w:p w:rsidR="00470DCF" w:rsidRPr="00470DCF" w:rsidRDefault="00470DCF" w:rsidP="00470DCF">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70DCF">
        <w:rPr>
          <w:rFonts w:ascii="Times New Roman" w:eastAsia="Times New Roman" w:hAnsi="Times New Roman" w:cs="Times New Roman"/>
          <w:color w:val="000000"/>
          <w:sz w:val="28"/>
          <w:szCs w:val="28"/>
        </w:rPr>
        <w:t>Глава муниципального образования</w:t>
      </w:r>
    </w:p>
    <w:p w:rsidR="00470DCF" w:rsidRPr="00470DCF" w:rsidRDefault="00470DCF" w:rsidP="00470DCF">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proofErr w:type="spellStart"/>
      <w:r w:rsidRPr="00470DCF">
        <w:rPr>
          <w:rFonts w:ascii="Times New Roman" w:eastAsia="Times New Roman" w:hAnsi="Times New Roman" w:cs="Times New Roman"/>
          <w:color w:val="000000"/>
          <w:sz w:val="28"/>
          <w:szCs w:val="28"/>
        </w:rPr>
        <w:t>Торковичское</w:t>
      </w:r>
      <w:proofErr w:type="spellEnd"/>
      <w:r w:rsidRPr="00470DCF">
        <w:rPr>
          <w:rFonts w:ascii="Times New Roman" w:eastAsia="Times New Roman" w:hAnsi="Times New Roman" w:cs="Times New Roman"/>
          <w:color w:val="000000"/>
          <w:sz w:val="28"/>
          <w:szCs w:val="28"/>
        </w:rPr>
        <w:t xml:space="preserve"> сельское поселение </w:t>
      </w:r>
    </w:p>
    <w:p w:rsidR="00470DCF" w:rsidRPr="00470DCF" w:rsidRDefault="00470DCF" w:rsidP="00470DCF">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70DCF">
        <w:rPr>
          <w:rFonts w:ascii="Times New Roman" w:eastAsia="Times New Roman" w:hAnsi="Times New Roman" w:cs="Times New Roman"/>
          <w:color w:val="000000"/>
          <w:sz w:val="28"/>
          <w:szCs w:val="28"/>
        </w:rPr>
        <w:t>Исполняющий полномочия</w:t>
      </w:r>
    </w:p>
    <w:p w:rsidR="00470DCF" w:rsidRPr="00470DCF" w:rsidRDefault="00470DCF" w:rsidP="00470DCF">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470DCF">
        <w:rPr>
          <w:rFonts w:ascii="Times New Roman" w:eastAsia="Times New Roman" w:hAnsi="Times New Roman" w:cs="Times New Roman"/>
          <w:color w:val="000000"/>
          <w:sz w:val="28"/>
          <w:szCs w:val="28"/>
        </w:rPr>
        <w:t xml:space="preserve">Председателя Совета депутатов                           </w:t>
      </w:r>
      <w:r w:rsidRPr="00470DCF">
        <w:rPr>
          <w:rFonts w:ascii="Times New Roman" w:eastAsia="Times New Roman" w:hAnsi="Times New Roman" w:cs="Times New Roman"/>
          <w:color w:val="000000"/>
          <w:sz w:val="28"/>
          <w:szCs w:val="28"/>
        </w:rPr>
        <w:tab/>
        <w:t xml:space="preserve">           </w:t>
      </w:r>
      <w:r w:rsidR="00E47BB2">
        <w:rPr>
          <w:rFonts w:ascii="Times New Roman" w:eastAsia="Times New Roman" w:hAnsi="Times New Roman" w:cs="Times New Roman"/>
          <w:color w:val="000000"/>
          <w:sz w:val="28"/>
          <w:szCs w:val="28"/>
        </w:rPr>
        <w:t xml:space="preserve">               </w:t>
      </w:r>
      <w:bookmarkStart w:id="0" w:name="_GoBack"/>
      <w:bookmarkEnd w:id="0"/>
      <w:r w:rsidRPr="00470DCF">
        <w:rPr>
          <w:rFonts w:ascii="Times New Roman" w:eastAsia="Times New Roman" w:hAnsi="Times New Roman" w:cs="Times New Roman"/>
          <w:color w:val="000000"/>
          <w:sz w:val="28"/>
          <w:szCs w:val="28"/>
        </w:rPr>
        <w:t xml:space="preserve">  Горский Л.Г</w:t>
      </w:r>
      <w:r>
        <w:rPr>
          <w:rFonts w:ascii="Times New Roman" w:eastAsia="Times New Roman" w:hAnsi="Times New Roman" w:cs="Times New Roman"/>
          <w:color w:val="000000"/>
          <w:sz w:val="28"/>
          <w:szCs w:val="28"/>
        </w:rPr>
        <w:t>.</w:t>
      </w:r>
    </w:p>
    <w:p w:rsidR="0031755C" w:rsidRDefault="0031755C">
      <w:pPr>
        <w:spacing w:after="0"/>
        <w:ind w:firstLine="709"/>
        <w:jc w:val="right"/>
        <w:rPr>
          <w:rFonts w:ascii="Times New Roman" w:eastAsia="Times New Roman" w:hAnsi="Times New Roman" w:cs="Times New Roman"/>
          <w:sz w:val="24"/>
          <w:szCs w:val="24"/>
        </w:rPr>
      </w:pPr>
    </w:p>
    <w:p w:rsidR="0031755C" w:rsidRDefault="00EE7B7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w:t>
      </w:r>
      <w:r w:rsidR="00470DCF">
        <w:rPr>
          <w:rFonts w:ascii="Times New Roman" w:eastAsia="Times New Roman" w:hAnsi="Times New Roman" w:cs="Times New Roman"/>
          <w:sz w:val="24"/>
          <w:szCs w:val="24"/>
        </w:rPr>
        <w:t xml:space="preserve"> № 6</w:t>
      </w:r>
      <w:r>
        <w:rPr>
          <w:rFonts w:ascii="Times New Roman" w:eastAsia="Times New Roman" w:hAnsi="Times New Roman" w:cs="Times New Roman"/>
          <w:sz w:val="24"/>
          <w:szCs w:val="24"/>
        </w:rPr>
        <w:t xml:space="preserve"> </w:t>
      </w:r>
    </w:p>
    <w:p w:rsidR="0031755C" w:rsidRDefault="00470DC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П</w:t>
      </w:r>
      <w:r w:rsidR="00EE7B7F">
        <w:rPr>
          <w:rFonts w:ascii="Times New Roman" w:eastAsia="Times New Roman" w:hAnsi="Times New Roman" w:cs="Times New Roman"/>
          <w:sz w:val="24"/>
          <w:szCs w:val="24"/>
        </w:rPr>
        <w:t xml:space="preserve">равилам благоустройства территории </w:t>
      </w:r>
    </w:p>
    <w:p w:rsidR="0031755C" w:rsidRDefault="00EE7B7F">
      <w:pPr>
        <w:spacing w:after="0"/>
        <w:ind w:firstLine="709"/>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Торковичского</w:t>
      </w:r>
      <w:proofErr w:type="spellEnd"/>
      <w:r>
        <w:rPr>
          <w:rFonts w:ascii="Times New Roman" w:eastAsia="Times New Roman" w:hAnsi="Times New Roman" w:cs="Times New Roman"/>
          <w:sz w:val="24"/>
          <w:szCs w:val="24"/>
        </w:rPr>
        <w:t xml:space="preserve"> сельского поселения</w:t>
      </w:r>
    </w:p>
    <w:p w:rsidR="00470DCF" w:rsidRDefault="00470DCF">
      <w:pPr>
        <w:spacing w:after="0"/>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 № 19 от 20.12.2024г.</w:t>
      </w:r>
    </w:p>
    <w:p w:rsidR="0031755C" w:rsidRDefault="0031755C">
      <w:pPr>
        <w:ind w:firstLine="709"/>
        <w:jc w:val="center"/>
        <w:rPr>
          <w:rFonts w:ascii="Times New Roman" w:eastAsia="Times New Roman" w:hAnsi="Times New Roman" w:cs="Times New Roman"/>
          <w:sz w:val="24"/>
          <w:szCs w:val="24"/>
        </w:rPr>
      </w:pPr>
    </w:p>
    <w:p w:rsidR="0031755C" w:rsidRDefault="00EE7B7F">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1755C" w:rsidRDefault="0031755C">
      <w:pPr>
        <w:ind w:firstLine="709"/>
        <w:jc w:val="center"/>
        <w:rPr>
          <w:rFonts w:ascii="Times New Roman" w:eastAsia="Times New Roman" w:hAnsi="Times New Roman" w:cs="Times New Roman"/>
          <w:sz w:val="24"/>
          <w:szCs w:val="24"/>
        </w:rPr>
      </w:pPr>
    </w:p>
    <w:p w:rsidR="0031755C" w:rsidRDefault="0031755C">
      <w:pPr>
        <w:ind w:firstLine="709"/>
        <w:jc w:val="center"/>
        <w:rPr>
          <w:rFonts w:ascii="Times New Roman" w:eastAsia="Times New Roman" w:hAnsi="Times New Roman" w:cs="Times New Roman"/>
          <w:sz w:val="24"/>
          <w:szCs w:val="24"/>
        </w:rPr>
      </w:pPr>
    </w:p>
    <w:p w:rsidR="0031755C" w:rsidRDefault="0031755C">
      <w:pPr>
        <w:ind w:firstLine="709"/>
        <w:jc w:val="center"/>
        <w:rPr>
          <w:rFonts w:ascii="Times New Roman" w:eastAsia="Times New Roman" w:hAnsi="Times New Roman" w:cs="Times New Roman"/>
          <w:sz w:val="24"/>
          <w:szCs w:val="24"/>
        </w:rPr>
      </w:pPr>
    </w:p>
    <w:p w:rsidR="0031755C" w:rsidRDefault="0031755C">
      <w:pPr>
        <w:jc w:val="center"/>
        <w:rPr>
          <w:rFonts w:ascii="Times New Roman" w:eastAsia="Times New Roman" w:hAnsi="Times New Roman" w:cs="Times New Roman"/>
          <w:sz w:val="24"/>
          <w:szCs w:val="24"/>
        </w:rPr>
      </w:pPr>
    </w:p>
    <w:p w:rsidR="0031755C" w:rsidRDefault="0031755C">
      <w:pPr>
        <w:jc w:val="center"/>
        <w:rPr>
          <w:rFonts w:ascii="Times New Roman" w:eastAsia="Times New Roman" w:hAnsi="Times New Roman" w:cs="Times New Roman"/>
          <w:sz w:val="24"/>
          <w:szCs w:val="24"/>
        </w:rPr>
      </w:pPr>
    </w:p>
    <w:p w:rsidR="0031755C" w:rsidRDefault="00EE7B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ДИЗАЙН-КОД</w:t>
      </w:r>
    </w:p>
    <w:p w:rsidR="0031755C" w:rsidRDefault="00EE7B7F">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Торковичского</w:t>
      </w:r>
      <w:proofErr w:type="spellEnd"/>
      <w:r>
        <w:rPr>
          <w:rFonts w:ascii="Times New Roman" w:eastAsia="Times New Roman" w:hAnsi="Times New Roman" w:cs="Times New Roman"/>
          <w:sz w:val="24"/>
          <w:szCs w:val="24"/>
        </w:rPr>
        <w:t xml:space="preserve"> сельского поселения</w:t>
      </w:r>
    </w:p>
    <w:p w:rsidR="0031755C" w:rsidRDefault="00EE7B7F">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Лужского</w:t>
      </w:r>
      <w:proofErr w:type="spellEnd"/>
      <w:r>
        <w:rPr>
          <w:rFonts w:ascii="Times New Roman" w:eastAsia="Times New Roman" w:hAnsi="Times New Roman" w:cs="Times New Roman"/>
          <w:sz w:val="24"/>
          <w:szCs w:val="24"/>
        </w:rPr>
        <w:t xml:space="preserve"> муниципального района</w:t>
      </w:r>
    </w:p>
    <w:p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Ленинградской области</w:t>
      </w:r>
    </w:p>
    <w:p w:rsidR="0031755C" w:rsidRDefault="0031755C">
      <w:pPr>
        <w:jc w:val="center"/>
        <w:rPr>
          <w:rFonts w:ascii="Times New Roman" w:eastAsia="Times New Roman" w:hAnsi="Times New Roman" w:cs="Times New Roman"/>
          <w:sz w:val="24"/>
          <w:szCs w:val="24"/>
        </w:rPr>
      </w:pPr>
    </w:p>
    <w:p w:rsidR="0031755C" w:rsidRDefault="00EE7B7F">
      <w:pPr>
        <w:ind w:firstLine="709"/>
        <w:jc w:val="center"/>
        <w:rPr>
          <w:rFonts w:ascii="Times New Roman" w:eastAsia="Times New Roman" w:hAnsi="Times New Roman" w:cs="Times New Roman"/>
          <w:sz w:val="24"/>
          <w:szCs w:val="24"/>
        </w:rPr>
      </w:pPr>
      <w:r>
        <w:br w:type="page"/>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rsidR="0031755C" w:rsidRDefault="0031755C">
      <w:pPr>
        <w:spacing w:after="0" w:line="240" w:lineRule="auto"/>
        <w:ind w:firstLine="709"/>
        <w:rPr>
          <w:rFonts w:ascii="Times New Roman" w:eastAsia="Times New Roman" w:hAnsi="Times New Roman" w:cs="Times New Roman"/>
          <w:sz w:val="28"/>
          <w:szCs w:val="28"/>
        </w:rPr>
      </w:pP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Стандарты</w:t>
      </w:r>
    </w:p>
    <w:p w:rsidR="0031755C" w:rsidRDefault="0031755C">
      <w:pPr>
        <w:spacing w:after="0" w:line="240" w:lineRule="auto"/>
        <w:ind w:firstLine="709"/>
        <w:rPr>
          <w:rFonts w:ascii="Times New Roman" w:eastAsia="Times New Roman" w:hAnsi="Times New Roman" w:cs="Times New Roman"/>
          <w:sz w:val="28"/>
          <w:szCs w:val="28"/>
        </w:rPr>
      </w:pPr>
    </w:p>
    <w:p w:rsidR="0031755C" w:rsidRDefault="00EE7B7F">
      <w:pPr>
        <w:numPr>
          <w:ilvl w:val="0"/>
          <w:numId w:val="2"/>
        </w:numPr>
        <w:pBdr>
          <w:top w:val="nil"/>
          <w:left w:val="nil"/>
          <w:bottom w:val="nil"/>
          <w:right w:val="nil"/>
          <w:between w:val="nil"/>
        </w:pBdr>
        <w:spacing w:after="0" w:line="240" w:lineRule="auto"/>
        <w:ind w:left="0"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 6</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информационным конструкциям 8</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размещению информационных конструкций 10</w:t>
      </w:r>
    </w:p>
    <w:p w:rsidR="0031755C" w:rsidRDefault="00EE7B7F">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Стандарт оформления элементов фасадов зданий</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Основные принципы 22</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Рекомендуемые колористические решения 30</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Примеры недопустимого применения стандарта оформления и размещения информационных конструкций 32</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Применение стандарта оформления элементов фасадов зданий 34</w:t>
      </w:r>
    </w:p>
    <w:p w:rsidR="0031755C" w:rsidRDefault="00EE7B7F">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Стандарт оформления навигационных элементов в городской среде</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Типовые домовые знаки и требования к их размещению 37</w:t>
      </w:r>
    </w:p>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Требования к отдельно стоящим информационным стелам, стендам, пилонам 39</w:t>
      </w:r>
    </w:p>
    <w:p w:rsidR="0031755C" w:rsidRDefault="00EE7B7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 Требования к навигационным указателям и стендам 40</w:t>
      </w:r>
    </w:p>
    <w:p w:rsidR="0031755C" w:rsidRDefault="00EE7B7F">
      <w:pPr>
        <w:ind w:firstLine="709"/>
        <w:rPr>
          <w:rFonts w:ascii="Times New Roman" w:eastAsia="Times New Roman" w:hAnsi="Times New Roman" w:cs="Times New Roman"/>
          <w:sz w:val="28"/>
          <w:szCs w:val="28"/>
        </w:rPr>
      </w:pPr>
      <w:r>
        <w:br w:type="page"/>
      </w:r>
    </w:p>
    <w:p w:rsidR="0031755C" w:rsidRDefault="00EE7B7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rsidR="0031755C" w:rsidRDefault="00EE7B7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31755C" w:rsidRDefault="00E47BB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tag w:val="goog_rdk_0"/>
          <w:id w:val="1155791438"/>
        </w:sdtPr>
        <w:sdtEndPr/>
        <w:sdtContent>
          <w:r w:rsidR="00EE7B7F">
            <w:rPr>
              <w:rFonts w:ascii="Gungsuh" w:eastAsia="Gungsuh" w:hAnsi="Gungsuh" w:cs="Gungsuh"/>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w:t>
      </w:r>
      <w:r>
        <w:rPr>
          <w:rFonts w:ascii="Times New Roman" w:eastAsia="Times New Roman" w:hAnsi="Times New Roman" w:cs="Times New Roman"/>
          <w:color w:val="000000"/>
          <w:sz w:val="28"/>
          <w:szCs w:val="28"/>
        </w:rPr>
        <w:lastRenderedPageBreak/>
        <w:t>фактическом местоположении (месте осуществления деятельности) данной организации, индивидуального предпринимателя;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31755C" w:rsidRDefault="00E47BB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sdt>
        <w:sdtPr>
          <w:tag w:val="goog_rdk_1"/>
          <w:id w:val="62150824"/>
        </w:sdtPr>
        <w:sdtEndPr/>
        <w:sdtContent>
          <w:r w:rsidR="00EE7B7F">
            <w:rPr>
              <w:rFonts w:ascii="Gungsuh" w:eastAsia="Gungsuh" w:hAnsi="Gungsuh" w:cs="Gungsuh"/>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w:t>
      </w:r>
      <w:proofErr w:type="gramStart"/>
      <w:r>
        <w:rPr>
          <w:rFonts w:ascii="Times New Roman" w:eastAsia="Times New Roman" w:hAnsi="Times New Roman" w:cs="Times New Roman"/>
          <w:color w:val="000000"/>
          <w:sz w:val="28"/>
          <w:szCs w:val="28"/>
        </w:rPr>
        <w:t>учреждения</w:t>
      </w:r>
      <w:proofErr w:type="gramEnd"/>
      <w:r>
        <w:rPr>
          <w:rFonts w:ascii="Times New Roman" w:eastAsia="Times New Roman" w:hAnsi="Times New Roman" w:cs="Times New Roman"/>
          <w:color w:val="000000"/>
          <w:sz w:val="28"/>
          <w:szCs w:val="28"/>
        </w:rPr>
        <w:t xml:space="preserve"> или предприятия для демонстрации предлагаемых товаров и услуг.</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rsidR="0031755C" w:rsidRDefault="00EE7B7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Требования к информационным конструкциям.</w:t>
      </w:r>
    </w:p>
    <w:p w:rsidR="0031755C" w:rsidRDefault="00EE7B7F">
      <w:pPr>
        <w:numPr>
          <w:ilvl w:val="1"/>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7"/>
                    <a:srcRect/>
                    <a:stretch>
                      <a:fillRect/>
                    </a:stretch>
                  </pic:blipFill>
                  <pic:spPr>
                    <a:xfrm>
                      <a:off x="0" y="0"/>
                      <a:ext cx="4500001" cy="1958739"/>
                    </a:xfrm>
                    <a:prstGeom prst="rect">
                      <a:avLst/>
                    </a:prstGeom>
                    <a:ln/>
                  </pic:spPr>
                </pic:pic>
              </a:graphicData>
            </a:graphic>
          </wp:inline>
        </w:drawing>
      </w:r>
    </w:p>
    <w:p w:rsidR="0031755C" w:rsidRDefault="00EE7B7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2.1.13. способствовать скапливанию снега, замачиванию фасадов или оказывать иное негативное воздействие на здание, строение, сооружение;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Требования к размещению информационных конструкций.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входных дверях здания, строения, сооружения, помещения, въездных воротах с указанием фирменного наименования организации, места ее нахождения </w:t>
      </w:r>
      <w:r>
        <w:rPr>
          <w:rFonts w:ascii="Times New Roman" w:eastAsia="Times New Roman" w:hAnsi="Times New Roman" w:cs="Times New Roman"/>
          <w:color w:val="000000"/>
          <w:sz w:val="28"/>
          <w:szCs w:val="28"/>
        </w:rPr>
        <w:lastRenderedPageBreak/>
        <w:t>(адреса) и режима работы. Продавец (исполнитель) размещает указанную информацию на вывеске (табличке);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8"/>
                    <a:srcRect b="5394"/>
                    <a:stretch>
                      <a:fillRect/>
                    </a:stretch>
                  </pic:blipFill>
                  <pic:spPr>
                    <a:xfrm>
                      <a:off x="0" y="0"/>
                      <a:ext cx="4777407" cy="4021601"/>
                    </a:xfrm>
                    <a:prstGeom prst="rect">
                      <a:avLst/>
                    </a:prstGeom>
                    <a:ln/>
                  </pic:spPr>
                </pic:pic>
              </a:graphicData>
            </a:graphic>
          </wp:inline>
        </w:drawing>
      </w:r>
    </w:p>
    <w:p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и не более одной консольной вывески, и не более одной таблички.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3.1.4. Размещение фасадных вывесок, витринных вывесок, крышных вывесок с использованием подложки, в виде единого светового короба запрещено.</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Требования к фасадным вывескам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31755C" w:rsidRDefault="00EE7B7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9"/>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0"/>
                    <a:srcRect t="48226"/>
                    <a:stretch>
                      <a:fillRect/>
                    </a:stretch>
                  </pic:blipFill>
                  <pic:spPr>
                    <a:xfrm>
                      <a:off x="0" y="0"/>
                      <a:ext cx="6119151" cy="2949360"/>
                    </a:xfrm>
                    <a:prstGeom prst="rect">
                      <a:avLst/>
                    </a:prstGeom>
                    <a:ln/>
                  </pic:spPr>
                </pic:pic>
              </a:graphicData>
            </a:graphic>
          </wp:inline>
        </w:drawing>
      </w:r>
    </w:p>
    <w:p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w:t>
      </w:r>
      <w:r>
        <w:rPr>
          <w:rFonts w:ascii="Times New Roman" w:eastAsia="Times New Roman" w:hAnsi="Times New Roman" w:cs="Times New Roman"/>
          <w:color w:val="000000"/>
          <w:sz w:val="28"/>
          <w:szCs w:val="28"/>
        </w:rPr>
        <w:lastRenderedPageBreak/>
        <w:t>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1"/>
                    <a:srcRect l="-789" t="19570" r="789" b="16805"/>
                    <a:stretch>
                      <a:fillRect/>
                    </a:stretch>
                  </pic:blipFill>
                  <pic:spPr>
                    <a:xfrm>
                      <a:off x="0" y="0"/>
                      <a:ext cx="4400278" cy="812211"/>
                    </a:xfrm>
                    <a:prstGeom prst="rect">
                      <a:avLst/>
                    </a:prstGeom>
                    <a:ln/>
                  </pic:spPr>
                </pic:pic>
              </a:graphicData>
            </a:graphic>
          </wp:inline>
        </w:drawing>
      </w:r>
    </w:p>
    <w:p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2"/>
                    <a:srcRect l="19383" t="2520" r="16959" b="92109"/>
                    <a:stretch>
                      <a:fillRect/>
                    </a:stretch>
                  </pic:blipFill>
                  <pic:spPr>
                    <a:xfrm>
                      <a:off x="0" y="0"/>
                      <a:ext cx="3045598" cy="239214"/>
                    </a:xfrm>
                    <a:prstGeom prst="rect">
                      <a:avLst/>
                    </a:prstGeom>
                    <a:ln/>
                  </pic:spPr>
                </pic:pic>
              </a:graphicData>
            </a:graphic>
          </wp:inline>
        </w:drawing>
      </w:r>
    </w:p>
    <w:p w:rsidR="0031755C" w:rsidRDefault="00EE7B7F">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8654" t="30185" r="33206"/>
                    <a:stretch>
                      <a:fillRect/>
                    </a:stretch>
                  </pic:blipFill>
                  <pic:spPr>
                    <a:xfrm>
                      <a:off x="0" y="0"/>
                      <a:ext cx="2767732" cy="1529521"/>
                    </a:xfrm>
                    <a:prstGeom prst="rect">
                      <a:avLst/>
                    </a:prstGeom>
                    <a:ln/>
                  </pic:spPr>
                </pic:pic>
              </a:graphicData>
            </a:graphic>
          </wp:inline>
        </w:drawing>
      </w:r>
    </w:p>
    <w:p w:rsidR="0031755C" w:rsidRDefault="00EE7B7F">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4"/>
                    <a:srcRect t="51552"/>
                    <a:stretch>
                      <a:fillRect/>
                    </a:stretch>
                  </pic:blipFill>
                  <pic:spPr>
                    <a:xfrm>
                      <a:off x="0" y="0"/>
                      <a:ext cx="5018723" cy="2257097"/>
                    </a:xfrm>
                    <a:prstGeom prst="rect">
                      <a:avLst/>
                    </a:prstGeom>
                    <a:ln/>
                  </pic:spPr>
                </pic:pic>
              </a:graphicData>
            </a:graphic>
          </wp:inline>
        </w:drawing>
      </w:r>
    </w:p>
    <w:p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мм по высоте, 300 мм по ширине;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3.4.1. Допускаются следующие варианты размещение консольных вывесок:</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5"/>
                    <a:srcRect b="72198"/>
                    <a:stretch>
                      <a:fillRect/>
                    </a:stretch>
                  </pic:blipFill>
                  <pic:spPr>
                    <a:xfrm>
                      <a:off x="0" y="0"/>
                      <a:ext cx="3517321" cy="2166994"/>
                    </a:xfrm>
                    <a:prstGeom prst="rect">
                      <a:avLst/>
                    </a:prstGeom>
                    <a:ln/>
                  </pic:spPr>
                </pic:pic>
              </a:graphicData>
            </a:graphic>
          </wp:inline>
        </w:drawing>
      </w:r>
    </w:p>
    <w:p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31755C" w:rsidRDefault="0031755C">
      <w:pPr>
        <w:spacing w:after="0" w:line="240" w:lineRule="auto"/>
        <w:ind w:firstLine="709"/>
        <w:jc w:val="center"/>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6"/>
                    <a:srcRect t="30275" b="53993"/>
                    <a:stretch>
                      <a:fillRect/>
                    </a:stretch>
                  </pic:blipFill>
                  <pic:spPr>
                    <a:xfrm>
                      <a:off x="0" y="0"/>
                      <a:ext cx="3432676" cy="1196715"/>
                    </a:xfrm>
                    <a:prstGeom prst="rect">
                      <a:avLst/>
                    </a:prstGeom>
                    <a:ln/>
                  </pic:spPr>
                </pic:pic>
              </a:graphicData>
            </a:graphic>
          </wp:inline>
        </w:drawing>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7"/>
                    <a:srcRect t="82221"/>
                    <a:stretch>
                      <a:fillRect/>
                    </a:stretch>
                  </pic:blipFill>
                  <pic:spPr>
                    <a:xfrm>
                      <a:off x="0" y="0"/>
                      <a:ext cx="4463277" cy="1758445"/>
                    </a:xfrm>
                    <a:prstGeom prst="rect">
                      <a:avLst/>
                    </a:prstGeom>
                    <a:ln/>
                  </pic:spPr>
                </pic:pic>
              </a:graphicData>
            </a:graphic>
          </wp:inline>
        </w:drawing>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31755C" w:rsidRDefault="0031755C">
      <w:pPr>
        <w:spacing w:after="0" w:line="240" w:lineRule="auto"/>
        <w:ind w:firstLine="709"/>
        <w:jc w:val="center"/>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18"/>
                    <a:srcRect t="58571" b="24906"/>
                    <a:stretch>
                      <a:fillRect/>
                    </a:stretch>
                  </pic:blipFill>
                  <pic:spPr>
                    <a:xfrm>
                      <a:off x="0" y="0"/>
                      <a:ext cx="4048447" cy="1482229"/>
                    </a:xfrm>
                    <a:prstGeom prst="rect">
                      <a:avLst/>
                    </a:prstGeom>
                    <a:ln/>
                  </pic:spPr>
                </pic:pic>
              </a:graphicData>
            </a:graphic>
          </wp:inline>
        </w:drawing>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31755C" w:rsidRDefault="0031755C">
      <w:pPr>
        <w:spacing w:after="0" w:line="240" w:lineRule="auto"/>
        <w:ind w:firstLine="709"/>
        <w:rPr>
          <w:rFonts w:ascii="Times New Roman" w:eastAsia="Times New Roman" w:hAnsi="Times New Roman" w:cs="Times New Roman"/>
          <w:sz w:val="28"/>
          <w:szCs w:val="28"/>
        </w:rPr>
      </w:pPr>
    </w:p>
    <w:p w:rsidR="0031755C" w:rsidRDefault="0031755C">
      <w:pPr>
        <w:spacing w:after="0" w:line="240" w:lineRule="auto"/>
        <w:ind w:firstLine="709"/>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19"/>
                    <a:srcRect b="64861"/>
                    <a:stretch>
                      <a:fillRect/>
                    </a:stretch>
                  </pic:blipFill>
                  <pic:spPr>
                    <a:xfrm>
                      <a:off x="0" y="0"/>
                      <a:ext cx="4836000" cy="1828990"/>
                    </a:xfrm>
                    <a:prstGeom prst="rect">
                      <a:avLst/>
                    </a:prstGeom>
                    <a:ln/>
                  </pic:spPr>
                </pic:pic>
              </a:graphicData>
            </a:graphic>
          </wp:inline>
        </w:drawing>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t="58278" b="2594"/>
                    <a:stretch>
                      <a:fillRect/>
                    </a:stretch>
                  </pic:blipFill>
                  <pic:spPr>
                    <a:xfrm>
                      <a:off x="0" y="0"/>
                      <a:ext cx="4986662" cy="2101329"/>
                    </a:xfrm>
                    <a:prstGeom prst="rect">
                      <a:avLst/>
                    </a:prstGeom>
                    <a:ln/>
                  </pic:spPr>
                </pic:pic>
              </a:graphicData>
            </a:graphic>
          </wp:inline>
        </w:drawing>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31755C" w:rsidRDefault="0031755C">
      <w:pPr>
        <w:spacing w:after="0" w:line="240" w:lineRule="auto"/>
        <w:ind w:firstLine="709"/>
        <w:jc w:val="center"/>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31755C" w:rsidRDefault="00E47BB2">
      <w:pPr>
        <w:spacing w:after="0" w:line="240" w:lineRule="auto"/>
        <w:ind w:firstLine="709"/>
        <w:jc w:val="both"/>
        <w:rPr>
          <w:rFonts w:ascii="Times New Roman" w:eastAsia="Times New Roman" w:hAnsi="Times New Roman" w:cs="Times New Roman"/>
          <w:sz w:val="28"/>
          <w:szCs w:val="28"/>
        </w:rPr>
      </w:pPr>
      <w:sdt>
        <w:sdtPr>
          <w:tag w:val="goog_rdk_2"/>
          <w:id w:val="1806511172"/>
        </w:sdtPr>
        <w:sdtEndPr/>
        <w:sdtContent>
          <w:r w:rsidR="00EE7B7F">
            <w:rPr>
              <w:rFonts w:ascii="Gungsuh" w:eastAsia="Gungsuh" w:hAnsi="Gungsuh" w:cs="Gungsuh"/>
              <w:sz w:val="28"/>
              <w:szCs w:val="28"/>
            </w:rPr>
            <w:t>- 0,8 м для 1−2 — этажных объектов;</w:t>
          </w:r>
        </w:sdtContent>
      </w:sdt>
    </w:p>
    <w:p w:rsidR="0031755C" w:rsidRDefault="00E47BB2">
      <w:pPr>
        <w:spacing w:after="0" w:line="240" w:lineRule="auto"/>
        <w:ind w:firstLine="709"/>
        <w:jc w:val="both"/>
        <w:rPr>
          <w:rFonts w:ascii="Times New Roman" w:eastAsia="Times New Roman" w:hAnsi="Times New Roman" w:cs="Times New Roman"/>
          <w:sz w:val="28"/>
          <w:szCs w:val="28"/>
        </w:rPr>
      </w:pPr>
      <w:sdt>
        <w:sdtPr>
          <w:tag w:val="goog_rdk_3"/>
          <w:id w:val="2083330176"/>
        </w:sdtPr>
        <w:sdtEndPr/>
        <w:sdtContent>
          <w:r w:rsidR="00EE7B7F">
            <w:rPr>
              <w:rFonts w:ascii="Gungsuh" w:eastAsia="Gungsuh" w:hAnsi="Gungsuh" w:cs="Gungsuh"/>
              <w:sz w:val="28"/>
              <w:szCs w:val="28"/>
            </w:rPr>
            <w:t>- 1,2 м для 1−2 — этажных объектов высотой более 8 м;</w:t>
          </w:r>
        </w:sdtContent>
      </w:sdt>
    </w:p>
    <w:p w:rsidR="0031755C" w:rsidRDefault="00E47BB2">
      <w:pPr>
        <w:spacing w:after="0" w:line="240" w:lineRule="auto"/>
        <w:ind w:firstLine="709"/>
        <w:jc w:val="both"/>
        <w:rPr>
          <w:rFonts w:ascii="Times New Roman" w:eastAsia="Times New Roman" w:hAnsi="Times New Roman" w:cs="Times New Roman"/>
          <w:sz w:val="28"/>
          <w:szCs w:val="28"/>
        </w:rPr>
      </w:pPr>
      <w:sdt>
        <w:sdtPr>
          <w:tag w:val="goog_rdk_4"/>
          <w:id w:val="675545574"/>
        </w:sdtPr>
        <w:sdtEndPr/>
        <w:sdtContent>
          <w:r w:rsidR="00EE7B7F">
            <w:rPr>
              <w:rFonts w:ascii="Gungsuh" w:eastAsia="Gungsuh" w:hAnsi="Gungsuh" w:cs="Gungsuh"/>
              <w:sz w:val="28"/>
              <w:szCs w:val="28"/>
            </w:rPr>
            <w:t>- 1,2 м для 3−5 — этажных объектов</w:t>
          </w:r>
        </w:sdtContent>
      </w:sdt>
    </w:p>
    <w:p w:rsidR="0031755C" w:rsidRDefault="00E47BB2">
      <w:pPr>
        <w:spacing w:after="0" w:line="240" w:lineRule="auto"/>
        <w:ind w:firstLine="709"/>
        <w:jc w:val="both"/>
        <w:rPr>
          <w:rFonts w:ascii="Times New Roman" w:eastAsia="Times New Roman" w:hAnsi="Times New Roman" w:cs="Times New Roman"/>
          <w:sz w:val="28"/>
          <w:szCs w:val="28"/>
        </w:rPr>
      </w:pPr>
      <w:sdt>
        <w:sdtPr>
          <w:tag w:val="goog_rdk_5"/>
          <w:id w:val="529306972"/>
        </w:sdtPr>
        <w:sdtEndPr/>
        <w:sdtContent>
          <w:r w:rsidR="00EE7B7F">
            <w:rPr>
              <w:rFonts w:ascii="Gungsuh" w:eastAsia="Gungsuh" w:hAnsi="Gungsuh" w:cs="Gungsuh"/>
              <w:sz w:val="28"/>
              <w:szCs w:val="28"/>
            </w:rPr>
            <w:t>- 1,8 м для 6−9 — этажных объектов;</w:t>
          </w:r>
        </w:sdtContent>
      </w:sdt>
    </w:p>
    <w:p w:rsidR="0031755C" w:rsidRDefault="00E47BB2">
      <w:pPr>
        <w:spacing w:after="0" w:line="240" w:lineRule="auto"/>
        <w:ind w:firstLine="709"/>
        <w:jc w:val="both"/>
        <w:rPr>
          <w:rFonts w:ascii="Times New Roman" w:eastAsia="Times New Roman" w:hAnsi="Times New Roman" w:cs="Times New Roman"/>
          <w:sz w:val="28"/>
          <w:szCs w:val="28"/>
        </w:rPr>
      </w:pPr>
      <w:sdt>
        <w:sdtPr>
          <w:tag w:val="goog_rdk_6"/>
          <w:id w:val="931865378"/>
        </w:sdtPr>
        <w:sdtEndPr/>
        <w:sdtContent>
          <w:r w:rsidR="00EE7B7F">
            <w:rPr>
              <w:rFonts w:ascii="Gungsuh" w:eastAsia="Gungsuh" w:hAnsi="Gungsuh" w:cs="Gungsuh"/>
              <w:sz w:val="28"/>
              <w:szCs w:val="28"/>
            </w:rPr>
            <w:t>- 2,2 м для 10−15 — этажных объектов;</w:t>
          </w:r>
        </w:sdtContent>
      </w:sdt>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31755C">
      <w:pPr>
        <w:spacing w:after="0" w:line="240" w:lineRule="auto"/>
        <w:jc w:val="center"/>
        <w:rPr>
          <w:rFonts w:ascii="Times New Roman" w:eastAsia="Times New Roman" w:hAnsi="Times New Roman" w:cs="Times New Roman"/>
          <w:sz w:val="28"/>
          <w:szCs w:val="28"/>
        </w:rPr>
      </w:pP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1"/>
                    <a:srcRect l="7402" t="1637" r="4658" b="67267"/>
                    <a:stretch>
                      <a:fillRect/>
                    </a:stretch>
                  </pic:blipFill>
                  <pic:spPr>
                    <a:xfrm>
                      <a:off x="0" y="0"/>
                      <a:ext cx="5256020" cy="2224735"/>
                    </a:xfrm>
                    <a:prstGeom prst="rect">
                      <a:avLst/>
                    </a:prstGeom>
                    <a:ln/>
                  </pic:spPr>
                </pic:pic>
              </a:graphicData>
            </a:graphic>
          </wp:inline>
        </w:drawing>
      </w:r>
    </w:p>
    <w:p w:rsidR="0031755C" w:rsidRDefault="0031755C">
      <w:pPr>
        <w:spacing w:after="0" w:line="240" w:lineRule="auto"/>
        <w:jc w:val="center"/>
        <w:rPr>
          <w:rFonts w:ascii="Times New Roman" w:eastAsia="Times New Roman" w:hAnsi="Times New Roman" w:cs="Times New Roman"/>
          <w:sz w:val="28"/>
          <w:szCs w:val="28"/>
        </w:rPr>
      </w:pP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2"/>
                    <a:srcRect l="3415" t="77626" r="2602"/>
                    <a:stretch>
                      <a:fillRect/>
                    </a:stretch>
                  </pic:blipFill>
                  <pic:spPr>
                    <a:xfrm>
                      <a:off x="0" y="0"/>
                      <a:ext cx="5677730" cy="1618013"/>
                    </a:xfrm>
                    <a:prstGeom prst="rect">
                      <a:avLst/>
                    </a:prstGeom>
                    <a:ln/>
                  </pic:spPr>
                </pic:pic>
              </a:graphicData>
            </a:graphic>
          </wp:inline>
        </w:drawing>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31755C" w:rsidRDefault="0031755C">
      <w:pPr>
        <w:spacing w:after="0" w:line="240" w:lineRule="auto"/>
        <w:jc w:val="center"/>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3.6.10. Расстояние от конструкции, размещаемой на крыше, парапете встроенно-пристроенного помещения, до окон должно составлять не менее 6 м (рис. 13).</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3"/>
                    <a:srcRect t="36126" b="33599"/>
                    <a:stretch>
                      <a:fillRect/>
                    </a:stretch>
                  </pic:blipFill>
                  <pic:spPr>
                    <a:xfrm>
                      <a:off x="0" y="0"/>
                      <a:ext cx="5940425" cy="2152776"/>
                    </a:xfrm>
                    <a:prstGeom prst="rect">
                      <a:avLst/>
                    </a:prstGeom>
                    <a:ln/>
                  </pic:spPr>
                </pic:pic>
              </a:graphicData>
            </a:graphic>
          </wp:inline>
        </w:drawing>
      </w:r>
    </w:p>
    <w:p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31755C" w:rsidRDefault="0031755C">
      <w:pPr>
        <w:spacing w:after="0" w:line="240" w:lineRule="auto"/>
        <w:ind w:firstLine="709"/>
        <w:jc w:val="center"/>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31755C" w:rsidRDefault="00EE7B7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Стандарт оформления элементов фасадов зданий.</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(см п. 5).</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 Запрещается применять для облицовки стен виниловый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профнастил</w:t>
      </w:r>
      <w:proofErr w:type="spellEnd"/>
      <w:r>
        <w:rPr>
          <w:rFonts w:ascii="Times New Roman" w:eastAsia="Times New Roman" w:hAnsi="Times New Roman" w:cs="Times New Roman"/>
          <w:sz w:val="28"/>
          <w:szCs w:val="28"/>
        </w:rPr>
        <w:t>, фасадные панели «под натуральный камень».</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4.1.4. Покраску стен зданий, строений, сооружений (за исключением окраски фасадов выявленных объектов культурного наследия, объектов культурного наследия </w:t>
      </w:r>
      <w:r>
        <w:rPr>
          <w:rFonts w:ascii="Times New Roman" w:eastAsia="Times New Roman" w:hAnsi="Times New Roman" w:cs="Times New Roman"/>
          <w:sz w:val="28"/>
          <w:szCs w:val="28"/>
        </w:rPr>
        <w:lastRenderedPageBreak/>
        <w:t>федерального, регионального, местного значений) следует осуществлять в соответствии с рекомендуемыми колористическими решениями (рис. 1)</w:t>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4"/>
                    <a:srcRect/>
                    <a:stretch>
                      <a:fillRect/>
                    </a:stretch>
                  </pic:blipFill>
                  <pic:spPr>
                    <a:xfrm>
                      <a:off x="0" y="0"/>
                      <a:ext cx="6480175" cy="3538855"/>
                    </a:xfrm>
                    <a:prstGeom prst="rect">
                      <a:avLst/>
                    </a:prstGeom>
                    <a:ln/>
                  </pic:spPr>
                </pic:pic>
              </a:graphicData>
            </a:graphic>
          </wp:inline>
        </w:drawing>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5"/>
                    <a:srcRect/>
                    <a:stretch>
                      <a:fillRect/>
                    </a:stretch>
                  </pic:blipFill>
                  <pic:spPr>
                    <a:xfrm>
                      <a:off x="0" y="0"/>
                      <a:ext cx="6480175" cy="1760855"/>
                    </a:xfrm>
                    <a:prstGeom prst="rect">
                      <a:avLst/>
                    </a:prstGeom>
                    <a:ln/>
                  </pic:spPr>
                </pic:pic>
              </a:graphicData>
            </a:graphic>
          </wp:inline>
        </w:drawing>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4.3.1.,</w:t>
      </w:r>
      <w:proofErr w:type="gramEnd"/>
      <w:r>
        <w:rPr>
          <w:rFonts w:ascii="Times New Roman" w:eastAsia="Times New Roman" w:hAnsi="Times New Roman" w:cs="Times New Roman"/>
          <w:sz w:val="28"/>
          <w:szCs w:val="28"/>
        </w:rPr>
        <w:t xml:space="preserve"> 4.3.2.</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w:t>
      </w:r>
      <w:proofErr w:type="spellStart"/>
      <w:r>
        <w:rPr>
          <w:rFonts w:ascii="Times New Roman" w:eastAsia="Times New Roman" w:hAnsi="Times New Roman" w:cs="Times New Roman"/>
          <w:sz w:val="28"/>
          <w:szCs w:val="28"/>
        </w:rPr>
        <w:t>сайдинг</w:t>
      </w:r>
      <w:proofErr w:type="spellEnd"/>
      <w:r>
        <w:rPr>
          <w:rFonts w:ascii="Times New Roman" w:eastAsia="Times New Roman" w:hAnsi="Times New Roman" w:cs="Times New Roman"/>
          <w:sz w:val="28"/>
          <w:szCs w:val="28"/>
        </w:rPr>
        <w:t>) на ограждениях балконов, лоджий.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4.6.2. Двери для входных групп в помещениях коммерческого назначения должны быть </w:t>
      </w:r>
      <w:proofErr w:type="spellStart"/>
      <w:r>
        <w:rPr>
          <w:rFonts w:ascii="Times New Roman" w:eastAsia="Times New Roman" w:hAnsi="Times New Roman" w:cs="Times New Roman"/>
          <w:sz w:val="28"/>
          <w:szCs w:val="28"/>
        </w:rPr>
        <w:t>светопрозрачными</w:t>
      </w:r>
      <w:proofErr w:type="spellEnd"/>
      <w:r>
        <w:rPr>
          <w:rFonts w:ascii="Times New Roman" w:eastAsia="Times New Roman" w:hAnsi="Times New Roman" w:cs="Times New Roman"/>
          <w:sz w:val="28"/>
          <w:szCs w:val="28"/>
        </w:rPr>
        <w:t>, в алюминиевом профиле с остеклением от 60 % до 90 % плоскости двери.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w:t>
      </w:r>
      <w:proofErr w:type="spellStart"/>
      <w:r>
        <w:rPr>
          <w:rFonts w:ascii="Times New Roman" w:eastAsia="Times New Roman" w:hAnsi="Times New Roman" w:cs="Times New Roman"/>
          <w:sz w:val="28"/>
          <w:szCs w:val="28"/>
        </w:rPr>
        <w:t>рольставней</w:t>
      </w:r>
      <w:proofErr w:type="spellEnd"/>
      <w:r>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металлочерепицу</w:t>
      </w:r>
      <w:proofErr w:type="spellEnd"/>
      <w:r>
        <w:rPr>
          <w:rFonts w:ascii="Times New Roman" w:eastAsia="Times New Roman" w:hAnsi="Times New Roman" w:cs="Times New Roman"/>
          <w:sz w:val="28"/>
          <w:szCs w:val="28"/>
        </w:rPr>
        <w:t xml:space="preserve"> имитирующую фальц.</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4.10.2. Высота нижней отметки маркизы должна быть не ниже 2,5 м от уровня тротуара.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w:t>
      </w:r>
      <w:proofErr w:type="spellEnd"/>
      <w:r>
        <w:rPr>
          <w:rFonts w:ascii="Times New Roman" w:eastAsia="Times New Roman" w:hAnsi="Times New Roman" w:cs="Times New Roman"/>
          <w:sz w:val="28"/>
          <w:szCs w:val="28"/>
        </w:rPr>
        <w:t>-сталь, пластик.</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городскому оборудованию относятся часы, почтовые ящики, банкоматы, таксофоны, держатели флагов (флагштоки, кронштейны). К техническому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6"/>
                    <a:srcRect/>
                    <a:stretch>
                      <a:fillRect/>
                    </a:stretch>
                  </pic:blipFill>
                  <pic:spPr>
                    <a:xfrm>
                      <a:off x="0" y="0"/>
                      <a:ext cx="2294315" cy="3310387"/>
                    </a:xfrm>
                    <a:prstGeom prst="rect">
                      <a:avLst/>
                    </a:prstGeom>
                    <a:ln/>
                  </pic:spPr>
                </pic:pic>
              </a:graphicData>
            </a:graphic>
          </wp:inline>
        </w:drawing>
      </w: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31755C" w:rsidRDefault="0031755C">
      <w:pPr>
        <w:spacing w:after="0" w:line="240" w:lineRule="auto"/>
        <w:jc w:val="center"/>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w:t>
      </w:r>
      <w:r>
        <w:rPr>
          <w:rFonts w:ascii="Times New Roman" w:eastAsia="Times New Roman" w:hAnsi="Times New Roman" w:cs="Times New Roman"/>
          <w:sz w:val="28"/>
          <w:szCs w:val="28"/>
        </w:rPr>
        <w:lastRenderedPageBreak/>
        <w:t xml:space="preserve">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w:t>
      </w:r>
      <w:proofErr w:type="spellStart"/>
      <w:r>
        <w:rPr>
          <w:rFonts w:ascii="Times New Roman" w:eastAsia="Times New Roman" w:hAnsi="Times New Roman" w:cs="Times New Roman"/>
          <w:sz w:val="28"/>
          <w:szCs w:val="28"/>
        </w:rPr>
        <w:t>молдинги</w:t>
      </w:r>
      <w:proofErr w:type="spellEnd"/>
      <w:r>
        <w:rPr>
          <w:rFonts w:ascii="Times New Roman" w:eastAsia="Times New Roman" w:hAnsi="Times New Roman" w:cs="Times New Roman"/>
          <w:sz w:val="28"/>
          <w:szCs w:val="28"/>
        </w:rPr>
        <w:t>, руст, кронштейны, наличники, розетки и т. п.</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31755C" w:rsidRDefault="00EE7B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7"/>
                    <a:srcRect/>
                    <a:stretch>
                      <a:fillRect/>
                    </a:stretch>
                  </pic:blipFill>
                  <pic:spPr>
                    <a:xfrm>
                      <a:off x="0" y="0"/>
                      <a:ext cx="6565961" cy="2531633"/>
                    </a:xfrm>
                    <a:prstGeom prst="rect">
                      <a:avLst/>
                    </a:prstGeom>
                    <a:ln/>
                  </pic:spPr>
                </pic:pic>
              </a:graphicData>
            </a:graphic>
          </wp:inline>
        </w:drawing>
      </w:r>
    </w:p>
    <w:p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Паспорт фасадов объекта.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размещении нестационарных торговых объектов (далее - НТО), в том числе совмещенных с остановкой общественного транспорта;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w:t>
      </w:r>
      <w:r>
        <w:rPr>
          <w:rFonts w:ascii="Times New Roman" w:eastAsia="Times New Roman" w:hAnsi="Times New Roman" w:cs="Times New Roman"/>
          <w:sz w:val="28"/>
          <w:szCs w:val="28"/>
        </w:rPr>
        <w:lastRenderedPageBreak/>
        <w:t>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5.3.2.2. </w:t>
      </w:r>
      <w:proofErr w:type="gramStart"/>
      <w:r>
        <w:rPr>
          <w:rFonts w:ascii="Times New Roman" w:eastAsia="Times New Roman" w:hAnsi="Times New Roman" w:cs="Times New Roman"/>
          <w:sz w:val="28"/>
          <w:szCs w:val="28"/>
        </w:rPr>
        <w:t>Формат .</w:t>
      </w:r>
      <w:proofErr w:type="spellStart"/>
      <w:r>
        <w:rPr>
          <w:rFonts w:ascii="Times New Roman" w:eastAsia="Times New Roman" w:hAnsi="Times New Roman" w:cs="Times New Roman"/>
          <w:sz w:val="28"/>
          <w:szCs w:val="28"/>
        </w:rPr>
        <w:t>dwg</w:t>
      </w:r>
      <w:proofErr w:type="spellEnd"/>
      <w:proofErr w:type="gramEnd"/>
      <w:r>
        <w:rPr>
          <w:rFonts w:ascii="Times New Roman" w:eastAsia="Times New Roman" w:hAnsi="Times New Roman" w:cs="Times New Roman"/>
          <w:sz w:val="28"/>
          <w:szCs w:val="28"/>
        </w:rPr>
        <w:t>. одним файлом.</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31755C">
        <w:tc>
          <w:tcPr>
            <w:tcW w:w="562" w:type="dxa"/>
          </w:tcPr>
          <w:p w:rsidR="0031755C" w:rsidRDefault="0031755C">
            <w:pPr>
              <w:spacing w:after="0" w:line="240" w:lineRule="auto"/>
              <w:ind w:firstLine="709"/>
              <w:rPr>
                <w:rFonts w:ascii="Times New Roman" w:eastAsia="Times New Roman" w:hAnsi="Times New Roman" w:cs="Times New Roman"/>
                <w:sz w:val="28"/>
                <w:szCs w:val="28"/>
              </w:rPr>
            </w:pPr>
          </w:p>
        </w:tc>
        <w:tc>
          <w:tcPr>
            <w:tcW w:w="4253" w:type="dxa"/>
          </w:tcPr>
          <w:p w:rsidR="0031755C" w:rsidRDefault="00EE7B7F">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31755C" w:rsidRDefault="0031755C">
            <w:pPr>
              <w:spacing w:after="0" w:line="240" w:lineRule="auto"/>
              <w:ind w:firstLine="709"/>
              <w:rPr>
                <w:rFonts w:ascii="Times New Roman" w:eastAsia="Times New Roman" w:hAnsi="Times New Roman" w:cs="Times New Roman"/>
                <w:sz w:val="28"/>
                <w:szCs w:val="28"/>
              </w:rPr>
            </w:pPr>
          </w:p>
        </w:tc>
      </w:tr>
      <w:tr w:rsidR="0031755C">
        <w:tc>
          <w:tcPr>
            <w:tcW w:w="562" w:type="dxa"/>
            <w:vMerge w:val="restart"/>
          </w:tcPr>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31755C" w:rsidRDefault="00EE7B7F">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31755C">
        <w:tc>
          <w:tcPr>
            <w:tcW w:w="562"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31755C" w:rsidRDefault="00EE7B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276" w:type="dxa"/>
          </w:tcPr>
          <w:p w:rsidR="0031755C" w:rsidRDefault="00EE7B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31755C">
        <w:tc>
          <w:tcPr>
            <w:tcW w:w="562"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31755C" w:rsidRDefault="0031755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31755C" w:rsidRDefault="0031755C">
            <w:pPr>
              <w:spacing w:after="0" w:line="240" w:lineRule="auto"/>
              <w:rPr>
                <w:rFonts w:ascii="Times New Roman" w:eastAsia="Times New Roman" w:hAnsi="Times New Roman" w:cs="Times New Roman"/>
                <w:sz w:val="24"/>
                <w:szCs w:val="24"/>
              </w:rPr>
            </w:pPr>
          </w:p>
        </w:tc>
      </w:tr>
      <w:tr w:rsidR="0031755C">
        <w:tc>
          <w:tcPr>
            <w:tcW w:w="562" w:type="dxa"/>
          </w:tcPr>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417" w:type="dxa"/>
          </w:tcPr>
          <w:p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tcPr>
          <w:p w:rsidR="0031755C" w:rsidRDefault="00EE7B7F">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31755C">
        <w:tc>
          <w:tcPr>
            <w:tcW w:w="562" w:type="dxa"/>
          </w:tcPr>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31755C" w:rsidRDefault="00EE7B7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993"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1417"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1276" w:type="dxa"/>
          </w:tcPr>
          <w:p w:rsidR="0031755C" w:rsidRDefault="0031755C">
            <w:pPr>
              <w:spacing w:after="0" w:line="240" w:lineRule="auto"/>
              <w:ind w:firstLine="85"/>
              <w:jc w:val="center"/>
              <w:rPr>
                <w:rFonts w:ascii="Times New Roman" w:eastAsia="Times New Roman" w:hAnsi="Times New Roman" w:cs="Times New Roman"/>
                <w:sz w:val="28"/>
                <w:szCs w:val="28"/>
              </w:rPr>
            </w:pPr>
          </w:p>
        </w:tc>
      </w:tr>
      <w:tr w:rsidR="0031755C">
        <w:tc>
          <w:tcPr>
            <w:tcW w:w="562" w:type="dxa"/>
          </w:tcPr>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31755C" w:rsidRDefault="00EE7B7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993"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1417"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1276" w:type="dxa"/>
          </w:tcPr>
          <w:p w:rsidR="0031755C" w:rsidRDefault="0031755C">
            <w:pPr>
              <w:spacing w:after="0" w:line="240" w:lineRule="auto"/>
              <w:ind w:firstLine="85"/>
              <w:jc w:val="center"/>
              <w:rPr>
                <w:rFonts w:ascii="Times New Roman" w:eastAsia="Times New Roman" w:hAnsi="Times New Roman" w:cs="Times New Roman"/>
                <w:sz w:val="28"/>
                <w:szCs w:val="28"/>
              </w:rPr>
            </w:pPr>
          </w:p>
        </w:tc>
      </w:tr>
      <w:tr w:rsidR="0031755C">
        <w:tc>
          <w:tcPr>
            <w:tcW w:w="562" w:type="dxa"/>
          </w:tcPr>
          <w:p w:rsidR="0031755C" w:rsidRDefault="00EE7B7F">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31755C" w:rsidRDefault="00EE7B7F">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993"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1417" w:type="dxa"/>
          </w:tcPr>
          <w:p w:rsidR="0031755C" w:rsidRDefault="0031755C">
            <w:pPr>
              <w:spacing w:after="0" w:line="240" w:lineRule="auto"/>
              <w:ind w:firstLine="85"/>
              <w:jc w:val="center"/>
              <w:rPr>
                <w:rFonts w:ascii="Times New Roman" w:eastAsia="Times New Roman" w:hAnsi="Times New Roman" w:cs="Times New Roman"/>
                <w:sz w:val="28"/>
                <w:szCs w:val="28"/>
              </w:rPr>
            </w:pPr>
          </w:p>
        </w:tc>
        <w:tc>
          <w:tcPr>
            <w:tcW w:w="1276" w:type="dxa"/>
          </w:tcPr>
          <w:p w:rsidR="0031755C" w:rsidRDefault="0031755C">
            <w:pPr>
              <w:spacing w:after="0" w:line="240" w:lineRule="auto"/>
              <w:ind w:firstLine="85"/>
              <w:jc w:val="center"/>
              <w:rPr>
                <w:rFonts w:ascii="Times New Roman" w:eastAsia="Times New Roman" w:hAnsi="Times New Roman" w:cs="Times New Roman"/>
                <w:sz w:val="28"/>
                <w:szCs w:val="28"/>
              </w:rPr>
            </w:pPr>
          </w:p>
        </w:tc>
      </w:tr>
    </w:tbl>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ind w:firstLine="709"/>
        <w:jc w:val="both"/>
        <w:rPr>
          <w:rFonts w:ascii="Times New Roman" w:eastAsia="Times New Roman" w:hAnsi="Times New Roman" w:cs="Times New Roman"/>
          <w:sz w:val="28"/>
          <w:szCs w:val="28"/>
        </w:rPr>
      </w:pPr>
      <w:r>
        <w:br w:type="page"/>
      </w:r>
    </w:p>
    <w:p w:rsidR="0031755C" w:rsidRDefault="00EE7B7F">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Типовые домовые знаки и требования к их размещению.</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произвольное перемещение домовых знаков с установленного места.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rsidR="0031755C" w:rsidRDefault="00EE7B7F">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31755C" w:rsidRDefault="00EE7B7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hidden="0" allowOverlap="1">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28"/>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l="10634" t="40630" r="13200" b="588"/>
                    <a:stretch>
                      <a:fillRect/>
                    </a:stretch>
                  </pic:blipFill>
                  <pic:spPr>
                    <a:xfrm>
                      <a:off x="0" y="0"/>
                      <a:ext cx="2019300" cy="2537460"/>
                    </a:xfrm>
                    <a:prstGeom prst="rect">
                      <a:avLst/>
                    </a:prstGeom>
                    <a:ln/>
                  </pic:spPr>
                </pic:pic>
              </a:graphicData>
            </a:graphic>
          </wp:anchor>
        </w:drawing>
      </w:r>
    </w:p>
    <w:p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3175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31755C" w:rsidRDefault="00EE7B7F">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31755C" w:rsidRDefault="0031755C">
      <w:pPr>
        <w:spacing w:after="0" w:line="240" w:lineRule="auto"/>
        <w:jc w:val="center"/>
        <w:rPr>
          <w:rFonts w:ascii="Times New Roman" w:eastAsia="Times New Roman" w:hAnsi="Times New Roman" w:cs="Times New Roman"/>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 Информационные пилоны размещаются вдоль тротуаров и ориентированы на навигацию между общественными пространствами или демонстрацию </w:t>
      </w:r>
      <w:r>
        <w:rPr>
          <w:rFonts w:ascii="Times New Roman" w:eastAsia="Times New Roman" w:hAnsi="Times New Roman" w:cs="Times New Roman"/>
          <w:color w:val="000000"/>
          <w:sz w:val="28"/>
          <w:szCs w:val="28"/>
        </w:rPr>
        <w:lastRenderedPageBreak/>
        <w:t>информации общегородского значения. Высота стендов не должна превышать 2,7 м, ширина — 1,31 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31755C" w:rsidRDefault="0031755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навигационным указателям и стендам.</w:t>
      </w:r>
    </w:p>
    <w:p w:rsidR="0031755C" w:rsidRDefault="00EE7B7F">
      <w:pPr>
        <w:numPr>
          <w:ilvl w:val="1"/>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31755C" w:rsidRDefault="0031755C">
      <w:pPr>
        <w:spacing w:after="0" w:line="240" w:lineRule="auto"/>
        <w:ind w:firstLine="709"/>
        <w:jc w:val="both"/>
        <w:rPr>
          <w:rFonts w:ascii="Times New Roman" w:eastAsia="Times New Roman" w:hAnsi="Times New Roman" w:cs="Times New Roman"/>
          <w:sz w:val="28"/>
          <w:szCs w:val="28"/>
        </w:rPr>
      </w:pPr>
    </w:p>
    <w:p w:rsidR="0031755C" w:rsidRDefault="00EE7B7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0"/>
                    <a:srcRect t="3110"/>
                    <a:stretch>
                      <a:fillRect/>
                    </a:stretch>
                  </pic:blipFill>
                  <pic:spPr>
                    <a:xfrm>
                      <a:off x="0" y="0"/>
                      <a:ext cx="4032000" cy="3086931"/>
                    </a:xfrm>
                    <a:prstGeom prst="rect">
                      <a:avLst/>
                    </a:prstGeom>
                    <a:ln/>
                  </pic:spPr>
                </pic:pic>
              </a:graphicData>
            </a:graphic>
          </wp:inline>
        </w:drawing>
      </w:r>
    </w:p>
    <w:p w:rsidR="0031755C" w:rsidRDefault="00EE7B7F">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31755C" w:rsidRDefault="0031755C">
      <w:pPr>
        <w:spacing w:after="0" w:line="240" w:lineRule="auto"/>
        <w:ind w:firstLine="709"/>
        <w:jc w:val="center"/>
        <w:rPr>
          <w:rFonts w:ascii="Times New Roman" w:eastAsia="Times New Roman" w:hAnsi="Times New Roman" w:cs="Times New Roman"/>
          <w:sz w:val="28"/>
          <w:szCs w:val="28"/>
        </w:rPr>
      </w:pP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br w:type="page"/>
      </w:r>
    </w:p>
    <w:p w:rsidR="0031755C" w:rsidRDefault="00EE7B7F">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1.2.4. Планировка и конструктивное исполнение НТО должны обеспечивать требуемые условия приема, хранения и </w:t>
      </w:r>
      <w:r>
        <w:rPr>
          <w:rFonts w:ascii="Times New Roman" w:eastAsia="Times New Roman" w:hAnsi="Times New Roman" w:cs="Times New Roman"/>
          <w:sz w:val="28"/>
          <w:szCs w:val="28"/>
        </w:rPr>
        <w:t>отпуска</w:t>
      </w:r>
      <w:sdt>
        <w:sdtPr>
          <w:tag w:val="goog_rdk_7"/>
          <w:id w:val="240688056"/>
        </w:sdtPr>
        <w:sdtEndPr/>
        <w:sdtContent>
          <w:r>
            <w:rPr>
              <w:rFonts w:ascii="Gungsuh" w:eastAsia="Gungsuh" w:hAnsi="Gungsuh" w:cs="Gungsuh"/>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с нарушением санитарных, градостроительных, противопожарных норм и правил благоустройства территорий муниципального образования.</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1.2.7. Рекомендуемые для территории города типы НТО</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31755C" w:rsidRDefault="00EE7B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31755C">
      <w:pgSz w:w="11906" w:h="16838"/>
      <w:pgMar w:top="1134" w:right="567"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63FCA"/>
    <w:multiLevelType w:val="multilevel"/>
    <w:tmpl w:val="D9C84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1D7200D"/>
    <w:multiLevelType w:val="multilevel"/>
    <w:tmpl w:val="7A92B4C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66FA6087"/>
    <w:multiLevelType w:val="multilevel"/>
    <w:tmpl w:val="CFBE64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41D4D42"/>
    <w:multiLevelType w:val="multilevel"/>
    <w:tmpl w:val="286AD3FA"/>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55C"/>
    <w:rsid w:val="0031755C"/>
    <w:rsid w:val="00470DCF"/>
    <w:rsid w:val="00E47BB2"/>
    <w:rsid w:val="00EE7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D741B0-3130-47CC-A53C-B5893387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9354</Words>
  <Characters>53323</Characters>
  <Application>Microsoft Office Word</Application>
  <DocSecurity>0</DocSecurity>
  <Lines>444</Lines>
  <Paragraphs>125</Paragraphs>
  <ScaleCrop>false</ScaleCrop>
  <Company>Microsoft Corporation</Company>
  <LinksUpToDate>false</LinksUpToDate>
  <CharactersWithSpaces>62552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cp:lastModifiedBy>
  <cp:revision>6</cp:revision>
  <dcterms:created xsi:type="dcterms:W3CDTF">2024-12-24T06:05:00Z</dcterms:created>
  <dcterms:modified xsi:type="dcterms:W3CDTF">2024-12-27T10:44:00Z</dcterms:modified>
</cp:coreProperties>
</file>