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EA" w:rsidRPr="00CA4AEA" w:rsidRDefault="00CA4AEA" w:rsidP="00CA4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bookmarkStart w:id="0" w:name="_GoBack"/>
      <w:bookmarkEnd w:id="0"/>
      <w:r w:rsidRPr="00CA4AEA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EA" w:rsidRPr="00CA4AEA" w:rsidRDefault="00CA4AEA" w:rsidP="00CA4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Ленинградская область</w:t>
      </w:r>
    </w:p>
    <w:p w:rsidR="00CA4AEA" w:rsidRPr="00CA4AEA" w:rsidRDefault="00CA4AEA" w:rsidP="00CA4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Лужский муниципальный район</w:t>
      </w:r>
    </w:p>
    <w:p w:rsidR="00CA4AEA" w:rsidRPr="00CA4AEA" w:rsidRDefault="00CA4AEA" w:rsidP="00CA4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Торковичского сельского поселения</w:t>
      </w:r>
    </w:p>
    <w:p w:rsidR="00CA4AEA" w:rsidRPr="00CA4AEA" w:rsidRDefault="00CA4AEA" w:rsidP="00CA4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Четвертый созыв</w:t>
      </w:r>
    </w:p>
    <w:p w:rsidR="00CA4AEA" w:rsidRPr="00CA4AEA" w:rsidRDefault="00CA4AEA" w:rsidP="00CA4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A4AEA" w:rsidRPr="00CA4AEA" w:rsidRDefault="00CA4AEA" w:rsidP="00CA4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AEA" w:rsidRPr="00CA4AEA" w:rsidRDefault="00347810" w:rsidP="008047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164233559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23 декабря 2024 года №20</w:t>
      </w:r>
    </w:p>
    <w:p w:rsidR="00CA4AEA" w:rsidRPr="00CA4AEA" w:rsidRDefault="00CA4AEA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</w:t>
      </w:r>
      <w:proofErr w:type="spellEnd"/>
      <w:r w:rsidR="00804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</w:t>
      </w:r>
      <w:proofErr w:type="gramEnd"/>
    </w:p>
    <w:p w:rsidR="00CA4AEA" w:rsidRPr="00CA4AEA" w:rsidRDefault="00CA4AEA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Лужского</w:t>
      </w:r>
      <w:proofErr w:type="spellEnd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</w:p>
    <w:p w:rsidR="00CA4AEA" w:rsidRPr="00CA4AEA" w:rsidRDefault="00CA4AEA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804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Ленинградской </w:t>
      </w:r>
      <w:r w:rsidR="001F6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 на  2025</w:t>
      </w: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CA4AEA" w:rsidRPr="00CA4AEA" w:rsidRDefault="00CA4AEA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плановый период 202</w:t>
      </w:r>
      <w:r w:rsidR="001F6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6-2027</w:t>
      </w: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Основные характеристики бюджета </w:t>
      </w:r>
      <w:bookmarkEnd w:id="1"/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Лужского</w:t>
      </w:r>
      <w:proofErr w:type="spellEnd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</w:t>
      </w:r>
      <w:r w:rsidR="001F6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Ленинградской области на 2025</w:t>
      </w: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1F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плановый период 2026-2027</w:t>
      </w: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1.1.Утвердить основные характеристики </w:t>
      </w:r>
      <w:r w:rsidRPr="00CA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CA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общий объем доходов </w:t>
      </w:r>
      <w:r w:rsidRPr="00CA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CA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 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>23 286 919,07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</w:t>
      </w:r>
      <w:r w:rsidRPr="00CA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</w:t>
      </w:r>
      <w:r w:rsidR="0056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 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>23 286 919,07</w:t>
      </w:r>
      <w:r w:rsidR="0056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дефицит </w:t>
      </w:r>
      <w:r w:rsidRPr="00CA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56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 0,00 рублей.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proofErr w:type="gramStart"/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основные характеристики 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>6 и 2027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объем доходов 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на 2026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37 386 127,39 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в сумме 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>15 722 919,92</w:t>
      </w:r>
      <w:r w:rsidR="00DE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65C9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 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</w:t>
      </w:r>
      <w:r w:rsidR="00C3075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C3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на 202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>37 386 127,39</w:t>
      </w:r>
      <w:r w:rsidR="00C3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7D44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условно утвержденные расходы в сумме </w:t>
      </w:r>
    </w:p>
    <w:p w:rsidR="00CA4AEA" w:rsidRPr="00CA4AEA" w:rsidRDefault="001F65C9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384 441,24</w:t>
      </w:r>
      <w:r w:rsidR="00DE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2027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15 722 919,92</w:t>
      </w:r>
      <w:r w:rsidR="00DE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условно утвержденные расходы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768 882,49</w:t>
      </w:r>
      <w:r w:rsidR="00DE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DE1641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дефицит 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Торковичскогосельского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на 202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0,00 рублей и на 2027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proofErr w:type="gram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источники финансирования дефицита 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26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4D5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26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 год  и плановый период 2026-2027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гг. согласно приложения</w:t>
      </w:r>
      <w:r w:rsidR="00C3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D5A">
        <w:rPr>
          <w:rFonts w:ascii="Times New Roman" w:eastAsia="Times New Roman" w:hAnsi="Times New Roman" w:cs="Times New Roman"/>
          <w:sz w:val="24"/>
          <w:szCs w:val="24"/>
          <w:lang w:eastAsia="ru-RU"/>
        </w:rPr>
        <w:t>№7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Доходы бюджета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Лужского</w:t>
      </w:r>
      <w:proofErr w:type="spellEnd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</w:t>
      </w:r>
      <w:r w:rsidR="001F6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Ленинградской области на 2025</w:t>
      </w: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1F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плановый период 2026 и 2027</w:t>
      </w: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Утвердить в пределах общего объема доходов </w:t>
      </w:r>
      <w:r w:rsidRPr="00CA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бюджета</w:t>
      </w:r>
      <w:r w:rsidR="00762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установленного пунктом 1 настоящего решения, прогнозируемые поступления доходов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34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4781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34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</w:t>
      </w:r>
      <w:r w:rsidR="003478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плановый период 2026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>-2027</w:t>
      </w:r>
      <w:r w:rsidR="003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гг.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№1.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в пределах общего объема доходов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установленного пунктом 1 настоящего решения о бюджете 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области, </w:t>
      </w:r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утвержденного пунктом 1 настоящего решения, в бюджете </w:t>
      </w:r>
      <w:proofErr w:type="spellStart"/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7628D0">
        <w:rPr>
          <w:rFonts w:ascii="Times New Roman" w:eastAsia="Times New Roman" w:hAnsi="Times New Roman" w:cs="Times New Roman"/>
          <w:sz w:val="24"/>
          <w:szCs w:val="24"/>
          <w:lang w:eastAsia="ru-RU"/>
        </w:rPr>
        <w:t>езвозмездные поступления</w:t>
      </w:r>
      <w:r w:rsidR="0026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proofErr w:type="spellStart"/>
      <w:r w:rsidR="00264D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26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264D5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26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="0076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</w:t>
      </w:r>
      <w:r w:rsidRPr="007D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1F65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 2026-2027</w:t>
      </w:r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гг. согласно </w:t>
      </w:r>
      <w:r w:rsidR="007C34C9" w:rsidRPr="007C34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6.</w:t>
      </w:r>
      <w:proofErr w:type="gramEnd"/>
    </w:p>
    <w:p w:rsidR="00CA4AEA" w:rsidRPr="00CA4AEA" w:rsidRDefault="00CA4AEA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164233586"/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Бюджетные ассигнования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</w:t>
      </w:r>
      <w:r w:rsidR="001F6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1F6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2025 год и плановый период 2026-2027</w:t>
      </w: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годов.</w:t>
      </w:r>
    </w:p>
    <w:p w:rsidR="006F51AD" w:rsidRPr="006F51AD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Утвердить в пределах общего объема расходов, у</w:t>
      </w:r>
      <w:r w:rsidR="006F5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твержденного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 настоящего решения</w:t>
      </w:r>
      <w:r w:rsidR="006F51AD" w:rsidRPr="006F51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4AEA" w:rsidRDefault="006F51AD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51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распределение бюджетных ассигнований по </w:t>
      </w:r>
      <w:r w:rsidR="0034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разделам, по 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 статьям (</w:t>
      </w:r>
      <w:r w:rsidR="0034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 и непрограммным напра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влениям деятельности), группам 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 w:rsidRPr="006F5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классификации расходов </w:t>
      </w:r>
      <w:r w:rsidR="0034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бюджета, разделам,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подразделам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классификации расходов бюджета</w:t>
      </w:r>
      <w:r w:rsidR="0026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4D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26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264D5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26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на 2025 год и плановый период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2026</w:t>
      </w:r>
      <w:r w:rsidR="007669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гг.  согласно </w:t>
      </w:r>
      <w:r w:rsidRPr="007C3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приложению </w:t>
      </w:r>
      <w:r w:rsidR="00CA4AEA" w:rsidRPr="007C3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628D0" w:rsidRPr="007C3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B624AE" w:rsidRPr="007C3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62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6F51AD" w:rsidRDefault="006F51AD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распределение </w:t>
      </w:r>
      <w:r w:rsidR="00264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расходов, функциональная классификация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расходов бюджета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264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="00264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 </w:t>
      </w:r>
      <w:r w:rsidR="007669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2025 год и плановый период 2026-2027</w:t>
      </w:r>
      <w:r w:rsidR="00594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гг. согласно </w:t>
      </w:r>
      <w:r w:rsidR="007C34C9" w:rsidRPr="00B66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приложению 8</w:t>
      </w:r>
      <w:r w:rsidR="00B624AE" w:rsidRPr="00B66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7A36D4" w:rsidRPr="00CA4AEA" w:rsidRDefault="00B624AE" w:rsidP="00684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ведомственную структуру расходов бюджета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</w:t>
      </w:r>
      <w:r w:rsidR="007669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Ленинградской области на 2025 год и плановый период 2026-2027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гг. </w:t>
      </w:r>
      <w:r w:rsidRPr="007C3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3.</w:t>
      </w:r>
    </w:p>
    <w:p w:rsidR="00CA4AEA" w:rsidRPr="00CA4AEA" w:rsidRDefault="0068455B" w:rsidP="00CA4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Toc164233597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учитывать  в доходах и расходах бюджета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средства других бюджетов по мере их поступления и направлять эти средства на цели в соответствии с областным законом «Об областном бюдже</w:t>
      </w:r>
      <w:r w:rsidR="007669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Ленинградской области на 2025 год и на плановый период 2026 и 2027</w:t>
      </w:r>
      <w:r w:rsidR="00DC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и решением совета депутатов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 О бюджете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</w:t>
      </w:r>
      <w:proofErr w:type="gram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669F3"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 и плановый период 2026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66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годов».</w:t>
      </w:r>
    </w:p>
    <w:p w:rsidR="00CA4AEA" w:rsidRPr="00CA4AEA" w:rsidRDefault="0068455B" w:rsidP="00CA4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заключение и оплата органами местного самоуправления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бюджетными учреждениями и другими организациями договоров, исполнение которых осуществляется за счет </w:t>
      </w:r>
      <w:r w:rsidR="007669F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местного бюджета на 2025 год и плановый период 2026-2027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бюджета.</w:t>
      </w:r>
      <w:proofErr w:type="gramEnd"/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Вытекающие из договоров обязательства, принятые получателями бюджетных средств бюджета 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сверх утвержденных им лимитов бюджетных обязательств, исполнение которых осуществляется за счет средств местного бюджета, не подлежат оплате за счет средств 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</w:t>
      </w:r>
      <w:r w:rsidR="007669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766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2025 год и плановый период 2026-2027</w:t>
      </w:r>
      <w:r w:rsidR="0089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годов.</w:t>
      </w:r>
    </w:p>
    <w:p w:rsidR="00CA4AEA" w:rsidRPr="00CA4AEA" w:rsidRDefault="00CA4AEA" w:rsidP="00CA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принятия, подтверждения и учета бюджетных обязательств, вытекающие из договоров на поставку товаров, выполнение работ и оказание услуг и иных обязательств, подлежащих исполнению за счет средств местного бюджета, органов местного самоуправления, бюджетных учреждений и других организаций, финансируемых из 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регулируются нормативными актами администрации</w:t>
      </w:r>
      <w:r w:rsidR="0089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8455B" w:rsidRPr="0068455B" w:rsidRDefault="0068455B" w:rsidP="00CA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резервный фонд администрации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</w:t>
      </w:r>
      <w:r w:rsidR="008966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89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6845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4AEA" w:rsidRDefault="007669F3" w:rsidP="00CA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2025год в сумме 5</w:t>
      </w:r>
      <w:r w:rsidR="0068455B">
        <w:rPr>
          <w:rFonts w:ascii="Times New Roman" w:eastAsia="Times New Roman" w:hAnsi="Times New Roman" w:cs="Times New Roman"/>
          <w:sz w:val="24"/>
          <w:szCs w:val="24"/>
          <w:lang w:eastAsia="ru-RU"/>
        </w:rPr>
        <w:t>0 000,00  рублей,</w:t>
      </w:r>
    </w:p>
    <w:p w:rsidR="0068455B" w:rsidRDefault="0068455B" w:rsidP="00684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202</w:t>
      </w:r>
      <w:r w:rsidR="00F31903">
        <w:rPr>
          <w:rFonts w:ascii="Times New Roman" w:eastAsia="Times New Roman" w:hAnsi="Times New Roman" w:cs="Times New Roman"/>
          <w:sz w:val="24"/>
          <w:szCs w:val="24"/>
          <w:lang w:eastAsia="ru-RU"/>
        </w:rPr>
        <w:t>6год в сумме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0 000,00  рублей,</w:t>
      </w:r>
    </w:p>
    <w:p w:rsidR="0068455B" w:rsidRDefault="007669F3" w:rsidP="00684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2027год в сумме 3</w:t>
      </w:r>
      <w:r w:rsidR="0068455B">
        <w:rPr>
          <w:rFonts w:ascii="Times New Roman" w:eastAsia="Times New Roman" w:hAnsi="Times New Roman" w:cs="Times New Roman"/>
          <w:sz w:val="24"/>
          <w:szCs w:val="24"/>
          <w:lang w:eastAsia="ru-RU"/>
        </w:rPr>
        <w:t>0 000,00  рублей,</w:t>
      </w:r>
    </w:p>
    <w:p w:rsidR="00CC1E9B" w:rsidRPr="0068455B" w:rsidRDefault="00CC1E9B" w:rsidP="00684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Установить, что средства резервного фонда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распределяются в соответствии с правовыми актами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CA4AEA" w:rsidRPr="00CA4AEA" w:rsidRDefault="00CC1E9B" w:rsidP="00CC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3.5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дорожный фонд администрации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</w:t>
      </w:r>
      <w:r w:rsidR="006A7F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6A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2025</w:t>
      </w:r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6A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5 982 349,15 </w:t>
      </w:r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6A7F1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2026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сумме </w:t>
      </w:r>
      <w:r w:rsidR="006A7F10">
        <w:rPr>
          <w:rFonts w:ascii="Times New Roman" w:eastAsia="Times New Roman" w:hAnsi="Times New Roman" w:cs="Times New Roman"/>
          <w:sz w:val="24"/>
          <w:szCs w:val="24"/>
          <w:lang w:eastAsia="ru-RU"/>
        </w:rPr>
        <w:t>24 420 057,47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6A7F1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2027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сумме </w:t>
      </w:r>
      <w:r w:rsidR="006A7F10">
        <w:rPr>
          <w:rFonts w:ascii="Times New Roman" w:eastAsia="Times New Roman" w:hAnsi="Times New Roman" w:cs="Times New Roman"/>
          <w:sz w:val="24"/>
          <w:szCs w:val="24"/>
          <w:lang w:eastAsia="ru-RU"/>
        </w:rPr>
        <w:t>3 572 000,00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DB0F5F" w:rsidRDefault="00CC1E9B" w:rsidP="00CA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бюджетных ассигнований (взносов) на капитальный ремонт  общего имущества многоквартирных домов</w:t>
      </w:r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Некоммерческой организации «Фонд капитального ремонта многоквартирных домов Ленинградской области»</w:t>
      </w:r>
      <w:r w:rsidR="00DB0F5F" w:rsidRP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0F5F" w:rsidRDefault="00701B70" w:rsidP="00CA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</w:t>
      </w:r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6A7F10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>0 000,00 руб</w:t>
      </w:r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B0F5F" w:rsidRDefault="00DB0F5F" w:rsidP="00CA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01B70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сумме  300 000,00 рублей</w:t>
      </w:r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A4AEA" w:rsidRPr="00CA4AEA" w:rsidRDefault="00701B70" w:rsidP="00CA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2027</w:t>
      </w:r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сумме 30</w:t>
      </w:r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>0 000,00 рублей.</w:t>
      </w:r>
    </w:p>
    <w:p w:rsidR="00CA4AEA" w:rsidRPr="00CA4AEA" w:rsidRDefault="00DB0F5F" w:rsidP="00DB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A4AEA"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Установить, что в соответствии с пунктом 8 статьи 217 Бюджетного кодекса Российской Федерации и 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бюджетном процессе в муниципальном образовании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Торковичское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области», утвержденного решением совета депутатов муниципального образования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Торковичское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от 17.12.2019 № 28, в ходе исполнения настоящего решения изменения в сводную б</w:t>
      </w:r>
      <w:r w:rsidR="00BD054D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юджетную роспись бюджета на 2025 год и</w:t>
      </w:r>
      <w:proofErr w:type="gramEnd"/>
      <w:r w:rsidR="00BD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плановый период 2026-2027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вносятся по следующим основаниям без внесения изменений в настоящее решение:</w:t>
      </w:r>
    </w:p>
    <w:p w:rsidR="00CA4AEA" w:rsidRP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</w:t>
      </w:r>
      <w:proofErr w:type="spell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установленных для получения субсидий, предоставляемых бюджету муниципального образования из федерального бюджета и областного бюджета Ленинградской области в пределах объема бюджетных ассигнований, предусмотренных главному распорядителю бюджетных средств бюджета муниципального образования;</w:t>
      </w:r>
      <w:proofErr w:type="gramEnd"/>
    </w:p>
    <w:p w:rsidR="00CA4AEA" w:rsidRP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в случаях распределения средств целевых межбюджетных трансфертов (и их остатков) из федерального бюджета, из областного бюджета Ленинградской области, из бюджета </w:t>
      </w:r>
      <w:proofErr w:type="spell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Лужского</w:t>
      </w:r>
      <w:proofErr w:type="spellEnd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(сверх утвержденных решением о бюджете доходов) на осуществление отдельных целевых расходов на основании федеральных, областных законов и (или) нормативных правовых актов Президента Российской Федерации и Правительства Российской Федерации, Правительства Ленинградской области, администрации </w:t>
      </w:r>
      <w:proofErr w:type="spell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Лужского</w:t>
      </w:r>
      <w:proofErr w:type="spellEnd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района, а также</w:t>
      </w:r>
      <w:proofErr w:type="gramEnd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заключенных соглашений;</w:t>
      </w:r>
    </w:p>
    <w:p w:rsidR="00CA4AEA" w:rsidRP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 случаях распределения полученных безвозмездных поступлений от физических и юридических лиц по целевому назначению, в соответствии с заключенными соглашениями, а также в случаях распределения в текущем году остатков, полученных и не израсходованных по состоянию на 1 января текущего года, безвозмездных поступлений от физических и юридических лиц на цели, в соответствии с заключенными соглашениями;</w:t>
      </w:r>
      <w:proofErr w:type="gramEnd"/>
    </w:p>
    <w:p w:rsid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случаях перераспределения бюджетных ассигнований между главными распорядителями бюджетных средств бюджета муниципального образования, между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муниципальных программ муниципального образования, после внесения изменений в муниципальные программы муниципального образования;</w:t>
      </w:r>
    </w:p>
    <w:p w:rsidR="00D95156" w:rsidRPr="00CA4AEA" w:rsidRDefault="00D95156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 бюджета муниципального образования,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уплату налогов  и иных обязательных платежей в бюджеты бюджетной системы Российской Федерации органами местного самоуправления и казенными учреждениями,</w:t>
      </w:r>
    </w:p>
    <w:p w:rsidR="00CA4AEA" w:rsidRP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 бюджета муниципального образования, на сумму денежных взысканий (штрафов) за нарушение условий договоров (соглашений) о предоставлении субсидий, иных межбюджетных трансфертов бюджету муниципального образования из федерального, областного, районного бюджетов, подлежащую возврату в федеральный, областной</w:t>
      </w:r>
      <w:proofErr w:type="gramEnd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районный</w:t>
      </w:r>
      <w:proofErr w:type="gramEnd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бюджеты;</w:t>
      </w:r>
    </w:p>
    <w:p w:rsidR="00CA4AEA" w:rsidRP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сборов), административных платежей, сборов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главному</w:t>
      </w:r>
      <w:proofErr w:type="gramEnd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распорядителю бюджетных средств бюджета муниципального образования в текущем финансовом году;</w:t>
      </w:r>
    </w:p>
    <w:p w:rsidR="00CA4AEA" w:rsidRP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в случае реорганизации (создания) муниципального учреждения;</w:t>
      </w:r>
    </w:p>
    <w:p w:rsidR="00CA4AEA" w:rsidRP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целевых статей, видов расходов, а также в части отражения расходов, осуществляемых за счет межбюджетных трансфертов, в форме субсидий, субвенций и иных межбюджетных трансфертов, имеющих целевое назначение, по кодам разделов, подразделов, целевых статей, видов расходов;</w:t>
      </w:r>
      <w:proofErr w:type="gramEnd"/>
    </w:p>
    <w:p w:rsidR="00CA4AEA" w:rsidRP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при внесении финансовым органом Ленинградской области изменений в порядок применения бюджетной классификации в части отражения расходов, осуществляемых за счет межбюджетных трансфертов, полученных в форме субсидий, субвенций и иных межбюджетных трансфер</w:t>
      </w:r>
      <w:r w:rsidR="00D9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 имеющих целевое назначение.</w:t>
      </w:r>
    </w:p>
    <w:p w:rsidR="00CA4AEA" w:rsidRPr="00DB0F5F" w:rsidRDefault="00DB0F5F" w:rsidP="00D951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3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proofErr w:type="gramStart"/>
      <w:r w:rsidRPr="00DB0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Установить, что </w:t>
      </w:r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исполнения настоящего решения изменения в сводную бюджетную роспись бюджета </w:t>
      </w:r>
      <w:proofErr w:type="spellStart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Торковичского</w:t>
      </w:r>
      <w:proofErr w:type="spellEnd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могут быть внесены в соответствии с решением руководителя финансового органа без внесения </w:t>
      </w:r>
      <w:proofErr w:type="spellStart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измениний</w:t>
      </w:r>
      <w:proofErr w:type="spellEnd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настоящее решение в соответствии с пунктом 3 статьи 217 Бюджетного кодекса Российской Федерации и статьей 91  Решения совета депутатов </w:t>
      </w:r>
      <w:proofErr w:type="spellStart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Торковичского</w:t>
      </w:r>
      <w:proofErr w:type="spellEnd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от 17..12.2019г. №28 «Об утверждении Положения</w:t>
      </w:r>
      <w:proofErr w:type="gramEnd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бюджетном процессе в муниципальном образовании </w:t>
      </w:r>
      <w:proofErr w:type="spellStart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Торковичское</w:t>
      </w:r>
      <w:proofErr w:type="spellEnd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 </w:t>
      </w:r>
      <w:proofErr w:type="spellStart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области»</w:t>
      </w:r>
    </w:p>
    <w:p w:rsidR="00CA4AEA" w:rsidRPr="00DB0F5F" w:rsidRDefault="00CA4AEA" w:rsidP="00CA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bookmarkEnd w:id="3"/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установления отдельных расходных обязательств и использования бюджетных ассигнований  по обеспечению деятельности органов местного самоуправления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муниципальных учреждений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4AEA" w:rsidRPr="00CA4AEA" w:rsidRDefault="00CA4AEA" w:rsidP="00CA4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4.1.Установить, что для расчета должностных окладов  работников муниципальных   казенных учреждений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за календарный месяц  в порядке, установленном решением совета депутатов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поселенияот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 апреля 2021 года № 81 "Об оплате труда работников муниципальных учреждений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E03ED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</w:t>
      </w:r>
      <w:r w:rsidR="00073C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поселения» с 1 января  2025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применяется расчетная величина  </w:t>
      </w:r>
      <w:r w:rsidR="00073CED">
        <w:rPr>
          <w:rFonts w:ascii="Times New Roman" w:eastAsia="Times New Roman" w:hAnsi="Times New Roman" w:cs="Times New Roman"/>
          <w:sz w:val="24"/>
          <w:szCs w:val="24"/>
          <w:lang w:eastAsia="ru-RU"/>
        </w:rPr>
        <w:t>14 105</w:t>
      </w:r>
      <w:r w:rsidR="00E03ED0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рублей.</w:t>
      </w:r>
      <w:proofErr w:type="gramEnd"/>
    </w:p>
    <w:p w:rsidR="002357E3" w:rsidRPr="006976E3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6E3">
        <w:rPr>
          <w:rFonts w:ascii="Times New Roman" w:eastAsia="Times New Roman" w:hAnsi="Times New Roman" w:cs="Times New Roman"/>
          <w:bCs/>
          <w:color w:val="000080"/>
          <w:sz w:val="20"/>
          <w:szCs w:val="24"/>
          <w:lang w:eastAsia="ru-RU"/>
        </w:rPr>
        <w:lastRenderedPageBreak/>
        <w:t>4.2.</w:t>
      </w:r>
      <w:r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расходы на обеспечение деятельности администрации </w:t>
      </w:r>
      <w:proofErr w:type="spellStart"/>
      <w:r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97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357E3" w:rsidRPr="00697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="002357E3" w:rsidRPr="00697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области:</w:t>
      </w:r>
    </w:p>
    <w:p w:rsidR="002357E3" w:rsidRPr="006976E3" w:rsidRDefault="00CA4AEA" w:rsidP="00001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073CED">
        <w:rPr>
          <w:rFonts w:ascii="Times New Roman" w:eastAsia="Times New Roman" w:hAnsi="Times New Roman" w:cs="Times New Roman"/>
          <w:sz w:val="24"/>
          <w:szCs w:val="24"/>
          <w:lang w:eastAsia="ru-RU"/>
        </w:rPr>
        <w:t>а 2025</w:t>
      </w:r>
      <w:r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</w:t>
      </w:r>
      <w:r w:rsidR="00985A9D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  </w:t>
      </w:r>
      <w:r w:rsidR="00F31903">
        <w:rPr>
          <w:rFonts w:ascii="Times New Roman" w:eastAsia="Times New Roman" w:hAnsi="Times New Roman" w:cs="Times New Roman"/>
          <w:sz w:val="24"/>
          <w:szCs w:val="24"/>
          <w:lang w:eastAsia="ru-RU"/>
        </w:rPr>
        <w:t>5 976 520,00</w:t>
      </w:r>
      <w:r w:rsidR="00985A9D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</w:t>
      </w:r>
    </w:p>
    <w:p w:rsidR="002357E3" w:rsidRPr="006976E3" w:rsidRDefault="00073CED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2026</w:t>
      </w:r>
      <w:r w:rsidR="00CA4AEA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</w:t>
      </w:r>
      <w:r w:rsidR="00985A9D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мме </w:t>
      </w:r>
      <w:r w:rsidR="00F31903">
        <w:rPr>
          <w:rFonts w:ascii="Times New Roman" w:eastAsia="Times New Roman" w:hAnsi="Times New Roman" w:cs="Times New Roman"/>
          <w:sz w:val="24"/>
          <w:szCs w:val="24"/>
          <w:lang w:eastAsia="ru-RU"/>
        </w:rPr>
        <w:t>5 000 520,00</w:t>
      </w:r>
      <w:r w:rsidR="001D74AB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A9D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</w:t>
      </w:r>
    </w:p>
    <w:p w:rsidR="00CA4AEA" w:rsidRPr="00CA4AEA" w:rsidRDefault="00073CED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2027</w:t>
      </w:r>
      <w:r w:rsidR="00CA4AEA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F31903">
        <w:rPr>
          <w:rFonts w:ascii="Times New Roman" w:eastAsia="Times New Roman" w:hAnsi="Times New Roman" w:cs="Times New Roman"/>
          <w:sz w:val="24"/>
          <w:szCs w:val="24"/>
          <w:lang w:eastAsia="ru-RU"/>
        </w:rPr>
        <w:t>5 010 520</w:t>
      </w:r>
      <w:r w:rsidR="001D74AB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CA4AEA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Утвердить размер индексации месячного денежного вознаграждения по муниципальным должностям 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а также месячных должностных окладов  работников, замещающих должности, не являющиеся должностями муниципальной службы в 1,</w:t>
      </w:r>
      <w:r w:rsidR="00073CED">
        <w:rPr>
          <w:rFonts w:ascii="Times New Roman" w:eastAsia="Times New Roman" w:hAnsi="Times New Roman" w:cs="Times New Roman"/>
          <w:sz w:val="24"/>
          <w:szCs w:val="24"/>
          <w:lang w:eastAsia="ru-RU"/>
        </w:rPr>
        <w:t>15 раз с 01 января 2025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proofErr w:type="gram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общий объем бюджетных ассигнований на исполнение публичных </w:t>
      </w:r>
      <w:r w:rsidR="00073C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обязательств на 2025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8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07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620 604,60 </w:t>
      </w:r>
      <w:proofErr w:type="spellStart"/>
      <w:r w:rsidR="00073CE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073CE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2026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сумме </w:t>
      </w:r>
      <w:r w:rsidR="00073CED">
        <w:rPr>
          <w:rFonts w:ascii="Times New Roman" w:eastAsia="Times New Roman" w:hAnsi="Times New Roman" w:cs="Times New Roman"/>
          <w:sz w:val="24"/>
          <w:szCs w:val="24"/>
          <w:lang w:eastAsia="ru-RU"/>
        </w:rPr>
        <w:t>620 604,60 рублей, на 2027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сумме </w:t>
      </w:r>
      <w:r w:rsidR="00073CED">
        <w:rPr>
          <w:rFonts w:ascii="Times New Roman" w:eastAsia="Times New Roman" w:hAnsi="Times New Roman" w:cs="Times New Roman"/>
          <w:sz w:val="24"/>
          <w:szCs w:val="24"/>
          <w:lang w:eastAsia="ru-RU"/>
        </w:rPr>
        <w:t>620 604,60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0F2251" w:rsidRPr="00CA4AEA" w:rsidRDefault="000F2251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 Органы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не вправе принимать решения по увеличению численности муниципальных служащих и работников учреждений в ведении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CA4AEA" w:rsidRPr="00CA4AEA" w:rsidRDefault="00CA4AEA" w:rsidP="00CA4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164233669"/>
      <w:bookmarkStart w:id="5" w:name="_Toc164233621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5.Межбюджетные трансферты бюджетам муниципальных образований</w:t>
      </w:r>
    </w:p>
    <w:p w:rsidR="00CA4AEA" w:rsidRPr="00F034FF" w:rsidRDefault="00CA4AEA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5.1.Утвердить </w:t>
      </w:r>
      <w:r w:rsidR="00073C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</w:t>
      </w:r>
      <w:r w:rsidR="000F225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2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межбюджетные трансферты бюджету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0F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из бюджета </w:t>
      </w:r>
      <w:proofErr w:type="spellStart"/>
      <w:r w:rsidR="000F22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0F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0F225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0F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осуществление части полномочий по решению вопросов местного значения в соответствии с заключенными соглашениями в </w:t>
      </w:r>
      <w:r w:rsidR="000F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662942">
        <w:rPr>
          <w:rFonts w:ascii="Times New Roman" w:eastAsia="Times New Roman" w:hAnsi="Times New Roman" w:cs="Times New Roman"/>
          <w:sz w:val="24"/>
          <w:szCs w:val="24"/>
          <w:lang w:eastAsia="ru-RU"/>
        </w:rPr>
        <w:t>516 373,06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</w:t>
      </w:r>
      <w:r w:rsidR="00F034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bookmarkEnd w:id="4"/>
      <w:r w:rsidR="00F034F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="00F034FF" w:rsidRPr="00F034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34FF" w:rsidRDefault="00F034FF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0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исполнению бюджета поселений в границах поселений  в сумме       </w:t>
      </w:r>
    </w:p>
    <w:p w:rsidR="00F034FF" w:rsidRDefault="00662942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347 752,00  рублей</w:t>
      </w:r>
      <w:r w:rsidR="00F034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034FF" w:rsidRDefault="00F034FF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- по организации газоснабжения в границах поселения в сумме </w:t>
      </w:r>
      <w:r w:rsidR="00F40167">
        <w:rPr>
          <w:rFonts w:ascii="Times New Roman" w:eastAsia="Times New Roman" w:hAnsi="Times New Roman" w:cs="Times New Roman"/>
          <w:sz w:val="24"/>
          <w:szCs w:val="24"/>
          <w:lang w:eastAsia="ru-RU"/>
        </w:rPr>
        <w:t>43 481,43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</w:t>
      </w:r>
    </w:p>
    <w:p w:rsidR="00F034FF" w:rsidRDefault="00F034FF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- на осуществление полномочий контрольно-счетного органа поселений по осуществлению внешнего финансового контроля в сумме </w:t>
      </w:r>
      <w:r w:rsidR="00662942">
        <w:rPr>
          <w:rFonts w:ascii="Times New Roman" w:eastAsia="Times New Roman" w:hAnsi="Times New Roman" w:cs="Times New Roman"/>
          <w:sz w:val="24"/>
          <w:szCs w:val="24"/>
          <w:lang w:eastAsia="ru-RU"/>
        </w:rPr>
        <w:t>40 220,00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9209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2090E" w:rsidRDefault="0092090E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- по решению вопросов местного значения в области землепользования и жилищной сферы в сумме </w:t>
      </w:r>
      <w:r w:rsidR="00F40167">
        <w:rPr>
          <w:rFonts w:ascii="Times New Roman" w:eastAsia="Times New Roman" w:hAnsi="Times New Roman" w:cs="Times New Roman"/>
          <w:sz w:val="24"/>
          <w:szCs w:val="24"/>
          <w:lang w:eastAsia="ru-RU"/>
        </w:rPr>
        <w:t>45 152,08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</w:t>
      </w:r>
    </w:p>
    <w:p w:rsidR="0092090E" w:rsidRDefault="0092090E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- по участию в предупреждении и ликвидации последствий чрезвычайных ситуаций в границах поселения в сумме </w:t>
      </w:r>
      <w:r w:rsidR="0066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39 767,55 </w:t>
      </w:r>
      <w:r w:rsidR="009B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DB26DD" w:rsidRPr="00DB26DD" w:rsidRDefault="003E7D43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C67D6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proofErr w:type="gramStart"/>
      <w:r w:rsidRPr="001C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="00DD49E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на плановый период 2026-2027</w:t>
      </w:r>
      <w:r w:rsidRPr="001C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гг. иные межбюджетные трансферты бюджету </w:t>
      </w:r>
      <w:proofErr w:type="spellStart"/>
      <w:r w:rsidRPr="001C67D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1C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 на осуществление части полномочий по решению вопросов местного значения поселения в соответствии с</w:t>
      </w:r>
      <w:r w:rsidR="00DB26DD" w:rsidRPr="001C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заключенными соглашениями в общей сумме:</w:t>
      </w:r>
    </w:p>
    <w:p w:rsidR="003E7D43" w:rsidRDefault="00DB26DD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D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0,00 рублей,</w:t>
      </w:r>
      <w:r w:rsidR="003E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26DD" w:rsidRDefault="00DD49ED" w:rsidP="00DB26DD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на 2027</w:t>
      </w:r>
      <w:r w:rsidR="00DB26DD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0,00 рублей.</w:t>
      </w:r>
    </w:p>
    <w:p w:rsidR="00125247" w:rsidRDefault="00125247" w:rsidP="00DB26DD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«Порядок предоставления межбюджетных трансфертов из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бюджету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финансовое обеспечение переданных полномочий согласно </w:t>
      </w:r>
      <w:r w:rsidRPr="00D50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</w:t>
      </w:r>
      <w:r w:rsidR="00D5022F" w:rsidRPr="00D50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ожению 5</w:t>
      </w:r>
      <w:r w:rsidRPr="00D50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28D" w:rsidRPr="00B1428D" w:rsidRDefault="00B1428D" w:rsidP="00DB26DD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объем межбюджетных трансфертов, получаемых из других бюджетов бюджетной системы Российской Федерации</w:t>
      </w:r>
      <w:r w:rsidRPr="00B142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428D" w:rsidRDefault="00B1428D" w:rsidP="00DB26DD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D49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2025</w:t>
      </w:r>
      <w:r w:rsidR="0056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DD49ED">
        <w:rPr>
          <w:rFonts w:ascii="Times New Roman" w:eastAsia="Times New Roman" w:hAnsi="Times New Roman" w:cs="Times New Roman"/>
          <w:sz w:val="24"/>
          <w:szCs w:val="24"/>
          <w:lang w:eastAsia="ru-RU"/>
        </w:rPr>
        <w:t>17 584 169,15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</w:t>
      </w:r>
    </w:p>
    <w:p w:rsidR="00B1428D" w:rsidRDefault="00DD49ED" w:rsidP="00DB26DD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2026</w:t>
      </w:r>
      <w:r w:rsidR="00B1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31 464 577,47</w:t>
      </w:r>
      <w:r w:rsidR="00B1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</w:t>
      </w:r>
    </w:p>
    <w:p w:rsidR="00B1428D" w:rsidRPr="00B1428D" w:rsidRDefault="00DD49ED" w:rsidP="00DB26DD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2027</w:t>
      </w:r>
      <w:r w:rsidR="00B1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 </w:t>
      </w:r>
      <w:r w:rsidR="00D85C74">
        <w:rPr>
          <w:rFonts w:ascii="Times New Roman" w:eastAsia="Times New Roman" w:hAnsi="Times New Roman" w:cs="Times New Roman"/>
          <w:sz w:val="24"/>
          <w:szCs w:val="24"/>
          <w:lang w:eastAsia="ru-RU"/>
        </w:rPr>
        <w:t>9 562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120,00</w:t>
      </w:r>
      <w:r w:rsidR="00B1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6</w:t>
      </w: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Муниципальные внутренние заимствования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Муниципальный внутренний долг</w:t>
      </w:r>
      <w:r w:rsidR="00B1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Торковичскогосельскогопоселения</w:t>
      </w:r>
      <w:proofErr w:type="spellEnd"/>
      <w:r w:rsidR="000E5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2025 год и плановый период 2026-2027</w:t>
      </w: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годов.</w:t>
      </w:r>
    </w:p>
    <w:p w:rsidR="000331D8" w:rsidRPr="000331D8" w:rsidRDefault="00CA4AEA" w:rsidP="00CA4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6.1. Установить </w:t>
      </w:r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предельный  объем </w:t>
      </w:r>
      <w:r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муниципального внутреннего долга </w:t>
      </w:r>
      <w:proofErr w:type="spellStart"/>
      <w:r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</w:t>
      </w:r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рковичского</w:t>
      </w:r>
      <w:proofErr w:type="spellEnd"/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Лужского</w:t>
      </w:r>
      <w:proofErr w:type="spellEnd"/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муниципального района Ленинградской области</w:t>
      </w:r>
      <w:r w:rsidR="000331D8" w:rsidRP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0331D8" w:rsidRDefault="00CA4AEA" w:rsidP="00CA4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 w:rsidR="00DD49E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2025</w:t>
      </w:r>
      <w:r w:rsidR="001B0D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 – 0,00</w:t>
      </w:r>
      <w:r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B0D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рублей, </w:t>
      </w:r>
    </w:p>
    <w:p w:rsidR="00CA4AEA" w:rsidRDefault="001B0D42" w:rsidP="00CA4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 w:rsidR="00DD49E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2026</w:t>
      </w:r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г.- </w:t>
      </w:r>
      <w:r w:rsidR="00CA4AEA"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0,00 рублей,</w:t>
      </w:r>
    </w:p>
    <w:p w:rsidR="000331D8" w:rsidRDefault="00DD49ED" w:rsidP="000331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2027</w:t>
      </w:r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г.- </w:t>
      </w:r>
      <w:r w:rsidR="000331D8"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0,00 рублей,</w:t>
      </w:r>
    </w:p>
    <w:p w:rsidR="000331D8" w:rsidRPr="00CA4AEA" w:rsidRDefault="000331D8" w:rsidP="000331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331D8" w:rsidRPr="001674CA" w:rsidRDefault="001674CA" w:rsidP="00CA4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6.2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становить верхний предел внутреннего муниципального долга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муниципального района Ленинградской области</w:t>
      </w:r>
      <w:r w:rsidRPr="001674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1674CA" w:rsidRDefault="001674CA" w:rsidP="00CA4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 w:rsidR="00DD49E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января 2026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 в сумме 0,00 рублей, в том числе муниципальные гарантии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в сумме 0,00 рублей, </w:t>
      </w:r>
    </w:p>
    <w:p w:rsidR="001674CA" w:rsidRPr="001674CA" w:rsidRDefault="001674CA" w:rsidP="0016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 w:rsidR="00DD49E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января 2027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 в сумме 0,00 рублей, в том числе муниципальные гарантии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в сумме 0,00 рублей, </w:t>
      </w:r>
    </w:p>
    <w:p w:rsidR="001674CA" w:rsidRDefault="001674CA" w:rsidP="0016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 w:rsidR="007E5F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января 202</w:t>
      </w:r>
      <w:r w:rsidR="00DD49E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 в сумме 0,00 рублей, в том числе муниципальные гарантии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</w:t>
      </w:r>
      <w:r w:rsidR="00D02E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поселения в сумме 0,00 рублей.</w:t>
      </w:r>
    </w:p>
    <w:p w:rsidR="00D02E14" w:rsidRDefault="00D02E14" w:rsidP="0016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6.3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связи с отсутствием числовых значений программа внутренних муниципальных заимствований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муниципального райо</w:t>
      </w:r>
      <w:r w:rsidR="00DD49E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Ленинградской области на 2025г. и плановый период 2026-2027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 не утверждается</w:t>
      </w:r>
      <w:r w:rsidR="009D47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9D47C8" w:rsidRPr="001674CA" w:rsidRDefault="009D47C8" w:rsidP="0016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6.4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редоставить право администрации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муниципального района Ленинградской области в 2024-2026гг. осуществлять заимствования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в порядке, установленном бюджетным законодательством РФ с учетом предельной величины муниципального внутреннего долга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поселения.</w:t>
      </w:r>
    </w:p>
    <w:p w:rsidR="00CA4AEA" w:rsidRPr="00CA4AEA" w:rsidRDefault="009D47C8" w:rsidP="009D47C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6.5</w:t>
      </w:r>
      <w:r w:rsidR="00CA4AEA"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Уст</w:t>
      </w:r>
      <w:r w:rsidR="00DD49E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ановить, что привлекаемые в 2025-2027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гг. </w:t>
      </w:r>
      <w:r w:rsidR="00CA4AEA"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заемные средства направляются на финансирование </w:t>
      </w:r>
      <w:r w:rsidR="004F3B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дефицита</w:t>
      </w:r>
      <w:r w:rsidR="00CA4AEA"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бюджета </w:t>
      </w:r>
      <w:proofErr w:type="spellStart"/>
      <w:r w:rsidR="00CA4AEA"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 w:rsidR="00CA4AEA"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</w:t>
      </w:r>
      <w:r w:rsidR="004F3B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а также погашения  долговых обязательств муниципального образования, пополнения остатков средств на счетах бюджета </w:t>
      </w:r>
      <w:proofErr w:type="spellStart"/>
      <w:r w:rsidR="004F3B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 w:rsidR="00CA4AEA"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</w:t>
      </w:r>
      <w:r w:rsidR="004F3B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течени</w:t>
      </w:r>
      <w:proofErr w:type="gramStart"/>
      <w:r w:rsidR="004F3B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proofErr w:type="gramEnd"/>
      <w:r w:rsidR="004F3B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финансового года соответственно.</w:t>
      </w:r>
    </w:p>
    <w:p w:rsidR="00CA4AEA" w:rsidRPr="00CA4AEA" w:rsidRDefault="00CA4AEA" w:rsidP="00CA4AEA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 Вступление в силу настоящего решения</w:t>
      </w:r>
    </w:p>
    <w:p w:rsidR="00045CE5" w:rsidRPr="00045CE5" w:rsidRDefault="00CA4AEA" w:rsidP="0004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Настоящее решение</w:t>
      </w:r>
      <w:r w:rsidR="00DD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1 января 2025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bookmarkEnd w:id="5"/>
    </w:p>
    <w:p w:rsidR="00045CE5" w:rsidRPr="00045CE5" w:rsidRDefault="00045CE5" w:rsidP="00045CE5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7.2.</w:t>
      </w:r>
      <w:r w:rsidRPr="0004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Опубликовать настоящее решение в газете «</w:t>
      </w:r>
      <w:proofErr w:type="spellStart"/>
      <w:proofErr w:type="gramStart"/>
      <w:r w:rsidRPr="00045CE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Лужская</w:t>
      </w:r>
      <w:proofErr w:type="spellEnd"/>
      <w:proofErr w:type="gramEnd"/>
      <w:r w:rsidRPr="0004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правда». Приложения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4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обнародовать путем размещения на официальном сайте </w:t>
      </w:r>
      <w:proofErr w:type="spellStart"/>
      <w:r w:rsidRPr="00045C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04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  </w:t>
      </w:r>
      <w:hyperlink r:id="rId6" w:history="1">
        <w:r w:rsidRPr="00045C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http://torkovichiadm.ru/</w:t>
        </w:r>
      </w:hyperlink>
      <w:r w:rsidRPr="0004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DD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совета депутатов:                                                              </w:t>
      </w:r>
      <w:r w:rsidR="00DD49ED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 Горский</w:t>
      </w:r>
    </w:p>
    <w:p w:rsidR="00CA4AEA" w:rsidRPr="00CA4AEA" w:rsidRDefault="00CA4AEA" w:rsidP="00CA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A4AEA" w:rsidRPr="00CA4AEA" w:rsidSect="001E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DB2"/>
    <w:rsid w:val="00001007"/>
    <w:rsid w:val="00015A7A"/>
    <w:rsid w:val="000331D8"/>
    <w:rsid w:val="00045CE5"/>
    <w:rsid w:val="00073CED"/>
    <w:rsid w:val="000E5688"/>
    <w:rsid w:val="000F2251"/>
    <w:rsid w:val="00110827"/>
    <w:rsid w:val="00113975"/>
    <w:rsid w:val="00125247"/>
    <w:rsid w:val="001674CA"/>
    <w:rsid w:val="00182F45"/>
    <w:rsid w:val="001A49DC"/>
    <w:rsid w:val="001B0D42"/>
    <w:rsid w:val="001B49FF"/>
    <w:rsid w:val="001C67D6"/>
    <w:rsid w:val="001D74AB"/>
    <w:rsid w:val="001E6386"/>
    <w:rsid w:val="001F65C9"/>
    <w:rsid w:val="002357E3"/>
    <w:rsid w:val="00264D5A"/>
    <w:rsid w:val="00347810"/>
    <w:rsid w:val="003A7527"/>
    <w:rsid w:val="003C1943"/>
    <w:rsid w:val="003E7D43"/>
    <w:rsid w:val="004F3B5F"/>
    <w:rsid w:val="00560F65"/>
    <w:rsid w:val="0059406C"/>
    <w:rsid w:val="005E2B26"/>
    <w:rsid w:val="00640938"/>
    <w:rsid w:val="00662942"/>
    <w:rsid w:val="0068455B"/>
    <w:rsid w:val="006976E3"/>
    <w:rsid w:val="006A7F10"/>
    <w:rsid w:val="006D4433"/>
    <w:rsid w:val="006F02FD"/>
    <w:rsid w:val="006F51AD"/>
    <w:rsid w:val="00701B70"/>
    <w:rsid w:val="007175B6"/>
    <w:rsid w:val="007628D0"/>
    <w:rsid w:val="007665E8"/>
    <w:rsid w:val="007669F3"/>
    <w:rsid w:val="007A36D4"/>
    <w:rsid w:val="007C34C9"/>
    <w:rsid w:val="007D4419"/>
    <w:rsid w:val="007E5F42"/>
    <w:rsid w:val="008047AF"/>
    <w:rsid w:val="008141B3"/>
    <w:rsid w:val="00864D9C"/>
    <w:rsid w:val="00872FD9"/>
    <w:rsid w:val="008966D5"/>
    <w:rsid w:val="008B5A7C"/>
    <w:rsid w:val="008E6B83"/>
    <w:rsid w:val="008F2A8F"/>
    <w:rsid w:val="0092090E"/>
    <w:rsid w:val="00941420"/>
    <w:rsid w:val="00985A9D"/>
    <w:rsid w:val="009B2922"/>
    <w:rsid w:val="009D47C8"/>
    <w:rsid w:val="00B1428D"/>
    <w:rsid w:val="00B45BBC"/>
    <w:rsid w:val="00B624AE"/>
    <w:rsid w:val="00B66E33"/>
    <w:rsid w:val="00BD054D"/>
    <w:rsid w:val="00C30753"/>
    <w:rsid w:val="00CA4AEA"/>
    <w:rsid w:val="00CC1E9B"/>
    <w:rsid w:val="00D02E14"/>
    <w:rsid w:val="00D5022F"/>
    <w:rsid w:val="00D52260"/>
    <w:rsid w:val="00D85C74"/>
    <w:rsid w:val="00D95156"/>
    <w:rsid w:val="00DB0F5F"/>
    <w:rsid w:val="00DB26DD"/>
    <w:rsid w:val="00DC157E"/>
    <w:rsid w:val="00DD23DF"/>
    <w:rsid w:val="00DD49ED"/>
    <w:rsid w:val="00DE1641"/>
    <w:rsid w:val="00E03ED0"/>
    <w:rsid w:val="00E53BF0"/>
    <w:rsid w:val="00E66DB2"/>
    <w:rsid w:val="00E704D1"/>
    <w:rsid w:val="00F034FF"/>
    <w:rsid w:val="00F109BF"/>
    <w:rsid w:val="00F31903"/>
    <w:rsid w:val="00F34210"/>
    <w:rsid w:val="00F40167"/>
    <w:rsid w:val="00F47ADE"/>
    <w:rsid w:val="00FC2B68"/>
    <w:rsid w:val="00FC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A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5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109B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109BF"/>
    <w:rPr>
      <w:color w:val="800080"/>
      <w:u w:val="single"/>
    </w:rPr>
  </w:style>
  <w:style w:type="paragraph" w:customStyle="1" w:styleId="xl65">
    <w:name w:val="xl65"/>
    <w:basedOn w:val="a"/>
    <w:rsid w:val="00F109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F109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F109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F1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F109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8E6B8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E6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8E6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E6B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A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5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109B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109BF"/>
    <w:rPr>
      <w:color w:val="800080"/>
      <w:u w:val="single"/>
    </w:rPr>
  </w:style>
  <w:style w:type="paragraph" w:customStyle="1" w:styleId="xl65">
    <w:name w:val="xl65"/>
    <w:basedOn w:val="a"/>
    <w:rsid w:val="00F109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F109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F109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F1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F109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8E6B8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E6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8E6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E6B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orkovichi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2784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69</cp:revision>
  <cp:lastPrinted>2024-12-25T12:11:00Z</cp:lastPrinted>
  <dcterms:created xsi:type="dcterms:W3CDTF">2022-12-27T13:44:00Z</dcterms:created>
  <dcterms:modified xsi:type="dcterms:W3CDTF">2024-12-25T12:27:00Z</dcterms:modified>
</cp:coreProperties>
</file>