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AF" w:rsidRPr="00CA6FAF" w:rsidRDefault="00CA6FAF" w:rsidP="00A40A89">
      <w:pPr>
        <w:ind w:left="4248"/>
        <w:rPr>
          <w:b/>
        </w:rPr>
      </w:pPr>
      <w:r w:rsidRPr="00CA6FAF">
        <w:rPr>
          <w:b/>
          <w:noProof/>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457200"/>
                    </a:xfrm>
                    <a:prstGeom prst="rect">
                      <a:avLst/>
                    </a:prstGeom>
                    <a:noFill/>
                    <a:ln>
                      <a:noFill/>
                    </a:ln>
                  </pic:spPr>
                </pic:pic>
              </a:graphicData>
            </a:graphic>
          </wp:inline>
        </w:drawing>
      </w:r>
    </w:p>
    <w:p w:rsidR="00CA6FAF" w:rsidRPr="00CA6FAF" w:rsidRDefault="00CA6FAF" w:rsidP="00CA6FAF">
      <w:pPr>
        <w:pStyle w:val="afc"/>
        <w:jc w:val="center"/>
        <w:rPr>
          <w:sz w:val="24"/>
          <w:szCs w:val="24"/>
        </w:rPr>
      </w:pPr>
      <w:r w:rsidRPr="00CA6FAF">
        <w:rPr>
          <w:rStyle w:val="af"/>
          <w:rFonts w:ascii="Times New Roman" w:hAnsi="Times New Roman"/>
          <w:color w:val="282828"/>
          <w:sz w:val="24"/>
          <w:szCs w:val="24"/>
        </w:rPr>
        <w:t>ЛЕНИНГРАДСКАЯ ОБЛАСТЬ</w:t>
      </w:r>
    </w:p>
    <w:p w:rsidR="00CA6FAF" w:rsidRPr="00CA6FAF" w:rsidRDefault="00CA6FAF" w:rsidP="00CA6FAF">
      <w:pPr>
        <w:pStyle w:val="afc"/>
        <w:jc w:val="center"/>
        <w:rPr>
          <w:sz w:val="24"/>
          <w:szCs w:val="24"/>
        </w:rPr>
      </w:pPr>
      <w:r w:rsidRPr="00CA6FAF">
        <w:rPr>
          <w:rStyle w:val="af"/>
          <w:rFonts w:ascii="Times New Roman" w:hAnsi="Times New Roman"/>
          <w:color w:val="282828"/>
          <w:sz w:val="24"/>
          <w:szCs w:val="24"/>
        </w:rPr>
        <w:t>ЛУЖСКИЙ МУНИЦИПАЛЬНЫЙ РАЙОН</w:t>
      </w:r>
    </w:p>
    <w:p w:rsidR="00CA6FAF" w:rsidRPr="00CA6FAF" w:rsidRDefault="00CA6FAF" w:rsidP="00CA6FAF">
      <w:pPr>
        <w:pStyle w:val="afc"/>
        <w:jc w:val="center"/>
        <w:rPr>
          <w:sz w:val="24"/>
          <w:szCs w:val="24"/>
        </w:rPr>
      </w:pPr>
      <w:r w:rsidRPr="00CA6FAF">
        <w:rPr>
          <w:rStyle w:val="af"/>
          <w:rFonts w:ascii="Times New Roman" w:hAnsi="Times New Roman"/>
          <w:color w:val="282828"/>
          <w:sz w:val="24"/>
          <w:szCs w:val="24"/>
        </w:rPr>
        <w:t>АДМИНИСТРАЦИЯ ТОРКОВИЧСКОГО СЕЛЬСКОГО ПОСЕЛЕНИЯ</w:t>
      </w:r>
    </w:p>
    <w:p w:rsidR="00CA6FAF" w:rsidRPr="00CA6FAF" w:rsidRDefault="00CA6FAF" w:rsidP="00CA6FAF">
      <w:pPr>
        <w:pStyle w:val="afc"/>
        <w:jc w:val="center"/>
        <w:rPr>
          <w:rStyle w:val="af"/>
          <w:rFonts w:ascii="Times New Roman" w:hAnsi="Times New Roman"/>
          <w:color w:val="282828"/>
          <w:sz w:val="24"/>
          <w:szCs w:val="24"/>
        </w:rPr>
      </w:pPr>
    </w:p>
    <w:p w:rsidR="00CA6FAF" w:rsidRPr="00CA6FAF" w:rsidRDefault="00CA6FAF" w:rsidP="00CA6FAF">
      <w:pPr>
        <w:pStyle w:val="afc"/>
        <w:jc w:val="center"/>
        <w:rPr>
          <w:sz w:val="24"/>
          <w:szCs w:val="24"/>
        </w:rPr>
      </w:pPr>
      <w:r w:rsidRPr="00CA6FAF">
        <w:rPr>
          <w:rStyle w:val="af"/>
          <w:rFonts w:ascii="Times New Roman" w:hAnsi="Times New Roman"/>
          <w:color w:val="282828"/>
          <w:sz w:val="24"/>
          <w:szCs w:val="24"/>
        </w:rPr>
        <w:t>ПОСТАНОВЛЕНИЕ</w:t>
      </w:r>
    </w:p>
    <w:p w:rsidR="00CA6FAF" w:rsidRPr="00CA6FAF" w:rsidRDefault="00CA6FAF" w:rsidP="00CA6FAF">
      <w:pPr>
        <w:pStyle w:val="ae"/>
        <w:shd w:val="clear" w:color="auto" w:fill="FFFFFF"/>
        <w:spacing w:before="0" w:beforeAutospacing="0" w:after="150" w:afterAutospacing="0"/>
        <w:rPr>
          <w:rStyle w:val="af"/>
          <w:rFonts w:ascii="Times New Roman" w:hAnsi="Times New Roman"/>
          <w:color w:val="282828"/>
          <w:sz w:val="24"/>
          <w:szCs w:val="24"/>
        </w:rPr>
      </w:pPr>
      <w:bookmarkStart w:id="0" w:name="_GoBack"/>
      <w:bookmarkEnd w:id="0"/>
    </w:p>
    <w:p w:rsidR="00CA6FAF" w:rsidRPr="00CA6FAF" w:rsidRDefault="00CA6FAF" w:rsidP="00CA6FAF">
      <w:pPr>
        <w:pStyle w:val="ae"/>
        <w:shd w:val="clear" w:color="auto" w:fill="FFFFFF"/>
        <w:spacing w:before="0" w:beforeAutospacing="0" w:after="150" w:afterAutospacing="0"/>
        <w:rPr>
          <w:rFonts w:ascii="Times New Roman" w:hAnsi="Times New Roman"/>
          <w:color w:val="282828"/>
          <w:sz w:val="32"/>
          <w:szCs w:val="32"/>
        </w:rPr>
      </w:pPr>
      <w:r w:rsidRPr="00CA6FAF">
        <w:rPr>
          <w:rStyle w:val="af"/>
          <w:rFonts w:ascii="Times New Roman" w:hAnsi="Times New Roman"/>
          <w:color w:val="282828"/>
          <w:sz w:val="32"/>
          <w:szCs w:val="32"/>
        </w:rPr>
        <w:t>№ 6 от 30.01.2024г</w:t>
      </w:r>
    </w:p>
    <w:p w:rsidR="00CA6FAF" w:rsidRPr="00CA6FAF" w:rsidRDefault="00CA6FAF" w:rsidP="00CA6FAF">
      <w:pPr>
        <w:pStyle w:val="ae"/>
        <w:shd w:val="clear" w:color="auto" w:fill="FFFFFF"/>
        <w:spacing w:before="0" w:beforeAutospacing="0" w:after="150" w:afterAutospacing="0"/>
        <w:jc w:val="both"/>
        <w:rPr>
          <w:rFonts w:ascii="Times New Roman" w:hAnsi="Times New Roman"/>
          <w:b/>
          <w:color w:val="282828"/>
          <w:sz w:val="24"/>
          <w:szCs w:val="24"/>
        </w:rPr>
      </w:pPr>
      <w:r w:rsidRPr="00CA6FAF">
        <w:rPr>
          <w:rStyle w:val="af"/>
          <w:rFonts w:ascii="Times New Roman" w:hAnsi="Times New Roman"/>
          <w:b w:val="0"/>
          <w:color w:val="282828"/>
          <w:sz w:val="24"/>
          <w:szCs w:val="24"/>
        </w:rPr>
        <w:t>О внесении изменений в постановление администрации от 13.06.2023 г. № 69 «Об утверждении административного регламента предоставления администрации Торковичского сельского поселения муниципальной услуги «»</w:t>
      </w:r>
    </w:p>
    <w:p w:rsidR="00CA6FAF" w:rsidRPr="00CA6FAF" w:rsidRDefault="00CA6FAF" w:rsidP="00CA6FAF">
      <w:pPr>
        <w:jc w:val="both"/>
      </w:pPr>
      <w:r w:rsidRPr="00CA6FAF">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Торковичского сельского поселения от 19.12.2018 № 145 «О внесении изменений в постановление от 22.04.2011г.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r w:rsidRPr="00CA6FAF">
        <w:rPr>
          <w:rFonts w:ascii="Times New Roman" w:hAnsi="Times New Roman"/>
          <w:color w:val="282828"/>
          <w:sz w:val="24"/>
          <w:szCs w:val="24"/>
        </w:rPr>
        <w:t>1.Внести изменения  в административный регламент администрации Торковического сельского поселения предоставления муниципальной услуги «</w:t>
      </w:r>
      <w:r w:rsidRPr="00CA6FAF">
        <w:rPr>
          <w:rFonts w:ascii="Times New Roman" w:hAnsi="Times New Roman"/>
          <w:bCs/>
          <w:sz w:val="28"/>
          <w:szCs w:val="28"/>
        </w:rPr>
        <w:t>Включение в реестр мест (площадок) накопления твёрдых коммунальных отходов</w:t>
      </w:r>
      <w:r w:rsidRPr="00CA6FAF">
        <w:rPr>
          <w:rFonts w:ascii="Times New Roman" w:hAnsi="Times New Roman"/>
          <w:color w:val="282828"/>
          <w:sz w:val="24"/>
          <w:szCs w:val="24"/>
        </w:rPr>
        <w:t>»:</w:t>
      </w:r>
    </w:p>
    <w:p w:rsidR="00CA6FAF" w:rsidRDefault="00CA6FAF" w:rsidP="00CA6FAF">
      <w:pPr>
        <w:rPr>
          <w:b/>
        </w:rPr>
      </w:pPr>
      <w:r w:rsidRPr="00CA6FAF">
        <w:rPr>
          <w:b/>
        </w:rPr>
        <w:t xml:space="preserve">1.1 В разделе </w:t>
      </w:r>
      <w:r>
        <w:rPr>
          <w:b/>
        </w:rPr>
        <w:t>1 пункт 1.2  первый абзац Регламента читать в следующей редакции:</w:t>
      </w:r>
    </w:p>
    <w:p w:rsidR="00CA6FAF" w:rsidRDefault="00CA6FAF" w:rsidP="00CA6FAF">
      <w:pPr>
        <w:rPr>
          <w:b/>
        </w:rPr>
      </w:pPr>
    </w:p>
    <w:p w:rsidR="00CA6FAF" w:rsidRDefault="00CA6FAF" w:rsidP="00CA6FAF">
      <w:pPr>
        <w:pStyle w:val="af9"/>
        <w:widowControl w:val="0"/>
        <w:tabs>
          <w:tab w:val="left" w:pos="142"/>
          <w:tab w:val="left" w:pos="284"/>
          <w:tab w:val="left" w:pos="1418"/>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CA6FAF">
        <w:rPr>
          <w:rFonts w:ascii="Times New Roman" w:hAnsi="Times New Roman"/>
          <w:sz w:val="24"/>
          <w:szCs w:val="24"/>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повключению сведений о </w:t>
      </w:r>
      <w:r w:rsidRPr="00CA6FAF">
        <w:rPr>
          <w:rFonts w:ascii="Times New Roman" w:hAnsi="Times New Roman"/>
          <w:bCs/>
          <w:sz w:val="24"/>
          <w:szCs w:val="24"/>
        </w:rPr>
        <w:t>месте (площадке) накопления твёрдых коммунальных отходов</w:t>
      </w:r>
      <w:r w:rsidRPr="00CA6FAF">
        <w:rPr>
          <w:rFonts w:ascii="Times New Roman" w:hAnsi="Times New Roman"/>
          <w:sz w:val="24"/>
          <w:szCs w:val="24"/>
        </w:rPr>
        <w:t xml:space="preserve"> в реестр</w:t>
      </w:r>
      <w:r w:rsidRPr="00CA6FAF">
        <w:rPr>
          <w:rFonts w:ascii="Times New Roman" w:hAnsi="Times New Roman"/>
          <w:bCs/>
          <w:sz w:val="24"/>
          <w:szCs w:val="24"/>
        </w:rPr>
        <w:t>мест (площадок) накопления твёрдых коммунальных отходов (далее – Реестр)</w:t>
      </w:r>
      <w:r w:rsidRPr="00CA6FAF">
        <w:rPr>
          <w:rFonts w:ascii="Times New Roman" w:hAnsi="Times New Roman"/>
          <w:sz w:val="24"/>
          <w:szCs w:val="24"/>
        </w:rPr>
        <w:t>.</w:t>
      </w:r>
    </w:p>
    <w:p w:rsidR="00CA6FAF" w:rsidRDefault="00CA6FAF" w:rsidP="00CA6FAF">
      <w:pPr>
        <w:widowControl w:val="0"/>
        <w:tabs>
          <w:tab w:val="left" w:pos="142"/>
          <w:tab w:val="left" w:pos="284"/>
          <w:tab w:val="left" w:pos="1418"/>
        </w:tabs>
        <w:autoSpaceDE w:val="0"/>
        <w:autoSpaceDN w:val="0"/>
        <w:adjustRightInd w:val="0"/>
        <w:jc w:val="both"/>
      </w:pPr>
    </w:p>
    <w:p w:rsidR="00CA6FAF" w:rsidRPr="00CA6FAF" w:rsidRDefault="00CA6FAF" w:rsidP="00CA6FAF">
      <w:pPr>
        <w:widowControl w:val="0"/>
        <w:tabs>
          <w:tab w:val="left" w:pos="142"/>
          <w:tab w:val="left" w:pos="284"/>
          <w:tab w:val="left" w:pos="1418"/>
        </w:tabs>
        <w:autoSpaceDE w:val="0"/>
        <w:autoSpaceDN w:val="0"/>
        <w:adjustRightInd w:val="0"/>
        <w:jc w:val="both"/>
        <w:rPr>
          <w:b/>
        </w:rPr>
      </w:pPr>
      <w:r w:rsidRPr="00CA6FAF">
        <w:rPr>
          <w:b/>
        </w:rPr>
        <w:t>1.2 В разделе 2 пункт 2.2.   2)  Регламента читать в следующей редакции:</w:t>
      </w:r>
    </w:p>
    <w:p w:rsidR="00CA6FAF" w:rsidRPr="00CA6FAF" w:rsidRDefault="00CA6FAF" w:rsidP="00CA6FAF">
      <w:pPr>
        <w:widowControl w:val="0"/>
        <w:tabs>
          <w:tab w:val="left" w:pos="142"/>
          <w:tab w:val="left" w:pos="284"/>
          <w:tab w:val="left" w:pos="1418"/>
        </w:tabs>
        <w:autoSpaceDE w:val="0"/>
        <w:autoSpaceDN w:val="0"/>
        <w:adjustRightInd w:val="0"/>
        <w:jc w:val="both"/>
      </w:pPr>
    </w:p>
    <w:p w:rsidR="00CA6FAF" w:rsidRPr="00CA6FAF" w:rsidRDefault="00CA6FAF" w:rsidP="00CA6FAF">
      <w:pPr>
        <w:widowControl w:val="0"/>
        <w:tabs>
          <w:tab w:val="left" w:pos="142"/>
          <w:tab w:val="left" w:pos="284"/>
        </w:tabs>
        <w:autoSpaceDE w:val="0"/>
        <w:autoSpaceDN w:val="0"/>
        <w:adjustRightInd w:val="0"/>
        <w:ind w:firstLine="709"/>
        <w:jc w:val="both"/>
      </w:pPr>
      <w:r>
        <w:t>2</w:t>
      </w:r>
      <w:r w:rsidRPr="00CA6FAF">
        <w:t>) без личной явки:</w:t>
      </w:r>
    </w:p>
    <w:p w:rsidR="00CA6FAF" w:rsidRPr="00CA6FAF" w:rsidRDefault="00CA6FAF" w:rsidP="00CA6FAF">
      <w:pPr>
        <w:widowControl w:val="0"/>
        <w:tabs>
          <w:tab w:val="left" w:pos="142"/>
          <w:tab w:val="left" w:pos="284"/>
        </w:tabs>
        <w:autoSpaceDE w:val="0"/>
        <w:autoSpaceDN w:val="0"/>
        <w:adjustRightInd w:val="0"/>
        <w:ind w:firstLine="709"/>
        <w:jc w:val="both"/>
      </w:pPr>
      <w:r w:rsidRPr="00CA6FAF">
        <w:t>- в электронной форме через личный кабинет заявителя на ПГУ ЛО/ ЕПГУ.</w:t>
      </w:r>
    </w:p>
    <w:p w:rsidR="00CA6FAF" w:rsidRPr="00CA6FAF" w:rsidRDefault="00CA6FAF" w:rsidP="00CA6FAF">
      <w:pPr>
        <w:widowControl w:val="0"/>
        <w:tabs>
          <w:tab w:val="left" w:pos="142"/>
          <w:tab w:val="left" w:pos="284"/>
        </w:tabs>
        <w:autoSpaceDE w:val="0"/>
        <w:autoSpaceDN w:val="0"/>
        <w:adjustRightInd w:val="0"/>
        <w:ind w:firstLine="709"/>
        <w:jc w:val="both"/>
      </w:pPr>
      <w:r w:rsidRPr="00CA6FAF">
        <w:t>Заявитель имеет право записаться на прием для подачи заявления о предоставлении муниципальной услуги следующими способами:</w:t>
      </w:r>
    </w:p>
    <w:p w:rsidR="00CA6FAF" w:rsidRDefault="00CA6FAF" w:rsidP="00CA6FAF">
      <w:pPr>
        <w:rPr>
          <w:b/>
        </w:rPr>
      </w:pPr>
    </w:p>
    <w:p w:rsidR="00CA6FAF" w:rsidRPr="00CA6FAF" w:rsidRDefault="00CA6FAF" w:rsidP="00CA6FAF">
      <w:pPr>
        <w:rPr>
          <w:b/>
        </w:rPr>
      </w:pPr>
      <w:r>
        <w:rPr>
          <w:b/>
        </w:rPr>
        <w:t>1.3 В разделе 2 пункт 2.2.1. Регламента читать в следующей редакции:</w:t>
      </w:r>
    </w:p>
    <w:p w:rsidR="00CA6FAF" w:rsidRPr="00CA6FAF" w:rsidRDefault="00CA6FAF" w:rsidP="00385604">
      <w:pPr>
        <w:autoSpaceDE w:val="0"/>
        <w:autoSpaceDN w:val="0"/>
        <w:adjustRightInd w:val="0"/>
        <w:jc w:val="center"/>
        <w:rPr>
          <w:b/>
          <w:bCs/>
          <w:sz w:val="22"/>
          <w:szCs w:val="22"/>
        </w:rPr>
      </w:pPr>
    </w:p>
    <w:p w:rsidR="00CA6FAF" w:rsidRPr="00CA6FAF" w:rsidRDefault="00CA6FAF" w:rsidP="00CA6FAF">
      <w:pPr>
        <w:autoSpaceDE w:val="0"/>
        <w:autoSpaceDN w:val="0"/>
        <w:adjustRightInd w:val="0"/>
        <w:rPr>
          <w:b/>
          <w:bCs/>
        </w:rPr>
      </w:pPr>
      <w:r w:rsidRPr="00CA6FAF">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w:t>
      </w:r>
      <w:r w:rsidRPr="00CA6FAF">
        <w:lastRenderedPageBreak/>
        <w:t>предоставления государственных и муниципальных услуг», в случае наличия технической возможности.</w:t>
      </w:r>
    </w:p>
    <w:p w:rsidR="00CA6FAF" w:rsidRDefault="00CA6FAF" w:rsidP="00CA6FAF">
      <w:pPr>
        <w:autoSpaceDE w:val="0"/>
        <w:autoSpaceDN w:val="0"/>
        <w:adjustRightInd w:val="0"/>
        <w:rPr>
          <w:b/>
          <w:bCs/>
          <w:sz w:val="28"/>
          <w:szCs w:val="28"/>
        </w:rPr>
      </w:pPr>
    </w:p>
    <w:p w:rsidR="00CA6FAF" w:rsidRDefault="00CA6FAF" w:rsidP="00CA6FAF">
      <w:pPr>
        <w:autoSpaceDE w:val="0"/>
        <w:autoSpaceDN w:val="0"/>
        <w:adjustRightInd w:val="0"/>
        <w:rPr>
          <w:b/>
          <w:bCs/>
        </w:rPr>
      </w:pPr>
      <w:r w:rsidRPr="00CA6FAF">
        <w:rPr>
          <w:b/>
          <w:bCs/>
        </w:rPr>
        <w:t xml:space="preserve">1.4 </w:t>
      </w:r>
      <w:r>
        <w:rPr>
          <w:b/>
          <w:bCs/>
        </w:rPr>
        <w:t xml:space="preserve"> В разделе 2 пункт 2.3. 2) Регламента читать в следующей редакции:</w:t>
      </w:r>
    </w:p>
    <w:p w:rsidR="00CA6FAF" w:rsidRPr="00CA6FAF" w:rsidRDefault="00CA6FAF" w:rsidP="00CA6FAF">
      <w:pPr>
        <w:autoSpaceDE w:val="0"/>
        <w:autoSpaceDN w:val="0"/>
        <w:adjustRightInd w:val="0"/>
        <w:rPr>
          <w:b/>
          <w:bCs/>
        </w:rPr>
      </w:pPr>
    </w:p>
    <w:p w:rsidR="00CA6FAF" w:rsidRPr="00CA6FAF" w:rsidRDefault="00CA6FAF" w:rsidP="00CA6FAF">
      <w:pPr>
        <w:widowControl w:val="0"/>
        <w:ind w:firstLine="709"/>
        <w:jc w:val="both"/>
      </w:pPr>
      <w:r w:rsidRPr="00CA6FAF">
        <w:t>2) без личной явки:</w:t>
      </w:r>
    </w:p>
    <w:p w:rsidR="00CA6FAF" w:rsidRPr="00CA6FAF" w:rsidRDefault="00CA6FAF" w:rsidP="00CA6FAF">
      <w:pPr>
        <w:widowControl w:val="0"/>
        <w:ind w:firstLine="709"/>
        <w:jc w:val="both"/>
      </w:pPr>
      <w:r w:rsidRPr="00CA6FAF">
        <w:t>в электронной форме через личный кабинет заявителя на ПГУ ЛО/ ЕПГУ.</w:t>
      </w:r>
    </w:p>
    <w:p w:rsidR="00CA6FAF" w:rsidRDefault="00CA6FAF" w:rsidP="00CA6FAF">
      <w:pPr>
        <w:autoSpaceDE w:val="0"/>
        <w:autoSpaceDN w:val="0"/>
        <w:adjustRightInd w:val="0"/>
        <w:rPr>
          <w:b/>
          <w:bCs/>
          <w:sz w:val="28"/>
          <w:szCs w:val="28"/>
        </w:rPr>
      </w:pPr>
    </w:p>
    <w:p w:rsidR="00CA6FAF" w:rsidRDefault="00CA6FAF" w:rsidP="00CA6FAF">
      <w:pPr>
        <w:autoSpaceDE w:val="0"/>
        <w:autoSpaceDN w:val="0"/>
        <w:adjustRightInd w:val="0"/>
        <w:rPr>
          <w:b/>
          <w:bCs/>
        </w:rPr>
      </w:pPr>
      <w:r w:rsidRPr="00CA6FAF">
        <w:rPr>
          <w:b/>
          <w:bCs/>
        </w:rPr>
        <w:t>1.5</w:t>
      </w:r>
      <w:r>
        <w:rPr>
          <w:b/>
          <w:bCs/>
        </w:rPr>
        <w:t xml:space="preserve">  В разделе 2 пункт 2.6.  абзац 3) Регламента читать в следующей редакции:</w:t>
      </w:r>
    </w:p>
    <w:p w:rsidR="00CA6FAF" w:rsidRPr="00CA6FAF" w:rsidRDefault="00CA6FAF" w:rsidP="00CA6FAF">
      <w:pPr>
        <w:autoSpaceDE w:val="0"/>
        <w:autoSpaceDN w:val="0"/>
        <w:adjustRightInd w:val="0"/>
        <w:rPr>
          <w:b/>
          <w:bCs/>
        </w:rPr>
      </w:pPr>
    </w:p>
    <w:p w:rsidR="00CA6FAF" w:rsidRDefault="00CA6FAF" w:rsidP="00CA6FAF">
      <w:pPr>
        <w:widowControl w:val="0"/>
        <w:tabs>
          <w:tab w:val="left" w:pos="1276"/>
        </w:tabs>
        <w:jc w:val="both"/>
        <w:rPr>
          <w:sz w:val="28"/>
          <w:szCs w:val="28"/>
        </w:rPr>
      </w:pPr>
      <w:r>
        <w:rPr>
          <w:b/>
          <w:bCs/>
          <w:sz w:val="28"/>
          <w:szCs w:val="28"/>
        </w:rPr>
        <w:tab/>
      </w:r>
      <w:r w:rsidRPr="00CA6FAF">
        <w:rPr>
          <w:bCs/>
          <w:sz w:val="28"/>
          <w:szCs w:val="28"/>
        </w:rPr>
        <w:t>3)</w:t>
      </w:r>
      <w:r>
        <w:rPr>
          <w:b/>
          <w:bCs/>
          <w:sz w:val="28"/>
          <w:szCs w:val="28"/>
        </w:rPr>
        <w:t xml:space="preserve"> </w:t>
      </w:r>
      <w:r w:rsidRPr="00CA6FAF">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r w:rsidRPr="00CA6FAF">
        <w:rPr>
          <w:sz w:val="28"/>
          <w:szCs w:val="28"/>
        </w:rPr>
        <w:t>;</w:t>
      </w:r>
    </w:p>
    <w:p w:rsidR="00CA6FAF" w:rsidRDefault="00CA6FAF" w:rsidP="00CA6FAF">
      <w:pPr>
        <w:widowControl w:val="0"/>
        <w:tabs>
          <w:tab w:val="left" w:pos="1276"/>
        </w:tabs>
        <w:jc w:val="both"/>
        <w:rPr>
          <w:sz w:val="28"/>
          <w:szCs w:val="28"/>
        </w:rPr>
      </w:pPr>
    </w:p>
    <w:p w:rsidR="00CA6FAF" w:rsidRDefault="00CA6FAF" w:rsidP="00CA6FAF">
      <w:pPr>
        <w:widowControl w:val="0"/>
        <w:tabs>
          <w:tab w:val="left" w:pos="1276"/>
        </w:tabs>
        <w:jc w:val="both"/>
        <w:rPr>
          <w:b/>
        </w:rPr>
      </w:pPr>
      <w:r>
        <w:rPr>
          <w:b/>
        </w:rPr>
        <w:t>1.6 В разделе 3 пункт 3.2.5. Регламента читать в следующей редакции:</w:t>
      </w:r>
    </w:p>
    <w:p w:rsidR="00CA6FAF" w:rsidRPr="00CA6FAF" w:rsidRDefault="00CA6FAF" w:rsidP="00CA6FAF">
      <w:pPr>
        <w:widowControl w:val="0"/>
        <w:tabs>
          <w:tab w:val="left" w:pos="1276"/>
        </w:tabs>
        <w:jc w:val="both"/>
        <w:rPr>
          <w:b/>
        </w:rPr>
      </w:pPr>
    </w:p>
    <w:p w:rsidR="00CA6FAF" w:rsidRDefault="00CA6FAF" w:rsidP="00CA6FAF">
      <w:pPr>
        <w:autoSpaceDE w:val="0"/>
        <w:autoSpaceDN w:val="0"/>
        <w:ind w:firstLine="708"/>
        <w:jc w:val="both"/>
      </w:pPr>
      <w:r>
        <w:t>3.2.5.</w:t>
      </w:r>
      <w:r w:rsidRPr="00CA6FAF">
        <w:t xml:space="preserve"> В результате направления пакета электронных документов посредством ПГУ ЛО либо через ЕПГУ</w:t>
      </w:r>
      <w:r w:rsidRPr="00CA6FAF">
        <w:rPr>
          <w:strike/>
        </w:rPr>
        <w:t xml:space="preserve"> </w:t>
      </w:r>
      <w:r w:rsidRPr="00CA6FAF">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6FAF" w:rsidRDefault="00CA6FAF" w:rsidP="00CA6FAF">
      <w:pPr>
        <w:autoSpaceDE w:val="0"/>
        <w:autoSpaceDN w:val="0"/>
        <w:jc w:val="both"/>
      </w:pPr>
    </w:p>
    <w:p w:rsidR="00CA6FAF" w:rsidRDefault="00CA6FAF" w:rsidP="00CA6FAF">
      <w:pPr>
        <w:autoSpaceDE w:val="0"/>
        <w:autoSpaceDN w:val="0"/>
        <w:jc w:val="both"/>
        <w:rPr>
          <w:b/>
        </w:rPr>
      </w:pPr>
      <w:r w:rsidRPr="00CA6FAF">
        <w:rPr>
          <w:b/>
        </w:rPr>
        <w:t>1.7</w:t>
      </w:r>
      <w:r>
        <w:rPr>
          <w:b/>
        </w:rPr>
        <w:t xml:space="preserve"> В разделе 3 пункт 3.2.6. Регламента читать в новой редакции:</w:t>
      </w:r>
    </w:p>
    <w:p w:rsidR="00CA6FAF" w:rsidRPr="00CA6FAF" w:rsidRDefault="00CA6FAF" w:rsidP="00CA6FAF">
      <w:pPr>
        <w:autoSpaceDE w:val="0"/>
        <w:autoSpaceDN w:val="0"/>
        <w:jc w:val="both"/>
        <w:rPr>
          <w:b/>
        </w:rPr>
      </w:pPr>
    </w:p>
    <w:p w:rsidR="00CA6FAF" w:rsidRPr="00CA6FAF" w:rsidRDefault="00CA6FAF" w:rsidP="00CA6FAF">
      <w:pPr>
        <w:autoSpaceDE w:val="0"/>
        <w:autoSpaceDN w:val="0"/>
        <w:ind w:firstLine="709"/>
        <w:jc w:val="both"/>
      </w:pPr>
      <w:r w:rsidRPr="00CA6FAF">
        <w:t>3.2.6. При предоставлении муниципальной услуги через ПГУ ЛО либо через ЕПГУ, должностное лицо Администрации выполняет следующие действия:</w:t>
      </w:r>
    </w:p>
    <w:p w:rsidR="00CA6FAF" w:rsidRPr="00CA6FAF" w:rsidRDefault="00CA6FAF" w:rsidP="00CA6FAF">
      <w:pPr>
        <w:autoSpaceDE w:val="0"/>
        <w:autoSpaceDN w:val="0"/>
        <w:ind w:firstLine="709"/>
        <w:jc w:val="both"/>
      </w:pPr>
      <w:r w:rsidRPr="00CA6FAF">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6FAF" w:rsidRDefault="00CA6FAF" w:rsidP="00CA6FAF">
      <w:pPr>
        <w:autoSpaceDE w:val="0"/>
        <w:autoSpaceDN w:val="0"/>
        <w:ind w:firstLine="709"/>
        <w:jc w:val="both"/>
      </w:pPr>
      <w:r w:rsidRPr="00CA6FAF">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6FAF" w:rsidRDefault="00CA6FAF" w:rsidP="00CA6FAF">
      <w:pPr>
        <w:autoSpaceDE w:val="0"/>
        <w:autoSpaceDN w:val="0"/>
        <w:jc w:val="both"/>
      </w:pPr>
    </w:p>
    <w:p w:rsidR="00CA6FAF" w:rsidRPr="00BA40CA" w:rsidRDefault="00CA6FAF" w:rsidP="00CA6FAF">
      <w:pPr>
        <w:pStyle w:val="ConsPlusNormal"/>
        <w:ind w:firstLine="0"/>
        <w:jc w:val="both"/>
        <w:rPr>
          <w:rFonts w:ascii="Times New Roman" w:hAnsi="Times New Roman" w:cs="Times New Roman"/>
          <w:sz w:val="24"/>
          <w:szCs w:val="24"/>
        </w:rPr>
      </w:pPr>
      <w:r>
        <w:rPr>
          <w:rFonts w:ascii="Times New Roman" w:hAnsi="Times New Roman" w:cs="Times New Roman"/>
          <w:sz w:val="28"/>
          <w:szCs w:val="28"/>
        </w:rPr>
        <w:t>2.</w:t>
      </w:r>
      <w:r w:rsidRPr="00BA40CA">
        <w:rPr>
          <w:rFonts w:ascii="Times New Roman" w:hAnsi="Times New Roman" w:cs="Times New Roman"/>
          <w:color w:val="282828"/>
          <w:sz w:val="24"/>
          <w:szCs w:val="24"/>
        </w:rPr>
        <w:t xml:space="preserve">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hyperlink r:id="rId9" w:history="1">
        <w:r w:rsidRPr="00BA40CA">
          <w:rPr>
            <w:rStyle w:val="af8"/>
            <w:rFonts w:ascii="Times New Roman" w:hAnsi="Times New Roman" w:cs="Times New Roman"/>
            <w:sz w:val="24"/>
            <w:szCs w:val="24"/>
          </w:rPr>
          <w:t>www.torkovichiadm.ru</w:t>
        </w:r>
      </w:hyperlink>
      <w:r w:rsidRPr="00BA40CA">
        <w:rPr>
          <w:rFonts w:ascii="Times New Roman" w:hAnsi="Times New Roman" w:cs="Times New Roman"/>
          <w:color w:val="282828"/>
          <w:sz w:val="24"/>
          <w:szCs w:val="24"/>
        </w:rPr>
        <w:t xml:space="preserve">. </w:t>
      </w: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r w:rsidRPr="00CA6FAF">
        <w:rPr>
          <w:rFonts w:ascii="Times New Roman" w:hAnsi="Times New Roman"/>
          <w:color w:val="282828"/>
          <w:sz w:val="24"/>
          <w:szCs w:val="24"/>
        </w:rPr>
        <w:t xml:space="preserve">3. Постановление вступает в законную силу после его официального опубликования (обнародования). </w:t>
      </w: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r w:rsidRPr="00CA6FAF">
        <w:rPr>
          <w:rFonts w:ascii="Times New Roman" w:hAnsi="Times New Roman"/>
          <w:color w:val="282828"/>
          <w:sz w:val="24"/>
          <w:szCs w:val="24"/>
        </w:rPr>
        <w:t>4.Ответственность за исполнением данного постановления оставляю за собой.</w:t>
      </w: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r w:rsidRPr="00CA6FAF">
        <w:rPr>
          <w:rFonts w:ascii="Times New Roman" w:hAnsi="Times New Roman"/>
          <w:color w:val="282828"/>
          <w:sz w:val="24"/>
          <w:szCs w:val="24"/>
        </w:rPr>
        <w:t xml:space="preserve"> </w:t>
      </w: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p>
    <w:p w:rsidR="00CA6FAF" w:rsidRPr="00CA6FAF" w:rsidRDefault="00CA6FAF" w:rsidP="00CA6FAF">
      <w:pPr>
        <w:pStyle w:val="ae"/>
        <w:shd w:val="clear" w:color="auto" w:fill="FFFFFF"/>
        <w:spacing w:before="0" w:beforeAutospacing="0" w:after="150" w:afterAutospacing="0"/>
        <w:jc w:val="both"/>
        <w:rPr>
          <w:rFonts w:ascii="Times New Roman" w:hAnsi="Times New Roman"/>
          <w:color w:val="282828"/>
          <w:sz w:val="24"/>
          <w:szCs w:val="24"/>
        </w:rPr>
      </w:pPr>
      <w:r w:rsidRPr="00CA6FAF">
        <w:rPr>
          <w:rFonts w:ascii="Times New Roman" w:hAnsi="Times New Roman"/>
          <w:color w:val="282828"/>
          <w:sz w:val="24"/>
          <w:szCs w:val="24"/>
        </w:rPr>
        <w:t>Глава администрации</w:t>
      </w:r>
    </w:p>
    <w:p w:rsidR="00CA6FAF" w:rsidRPr="00CA6FAF" w:rsidRDefault="00CA6FAF" w:rsidP="00CA6FAF">
      <w:pPr>
        <w:autoSpaceDE w:val="0"/>
        <w:autoSpaceDN w:val="0"/>
        <w:adjustRightInd w:val="0"/>
        <w:rPr>
          <w:b/>
          <w:bCs/>
        </w:rPr>
      </w:pPr>
      <w:r w:rsidRPr="00CA6FAF">
        <w:rPr>
          <w:color w:val="282828"/>
        </w:rPr>
        <w:t xml:space="preserve">Торковичского сельского поселения                                     </w:t>
      </w:r>
      <w:r>
        <w:rPr>
          <w:color w:val="282828"/>
        </w:rPr>
        <w:t xml:space="preserve">              </w:t>
      </w:r>
      <w:r w:rsidRPr="00CA6FAF">
        <w:rPr>
          <w:color w:val="282828"/>
        </w:rPr>
        <w:t xml:space="preserve"> Е.В.Иванова</w:t>
      </w:r>
    </w:p>
    <w:p w:rsidR="00CA6FAF" w:rsidRPr="00CA6FAF" w:rsidRDefault="00CA6FAF" w:rsidP="00CA6FAF">
      <w:pPr>
        <w:autoSpaceDE w:val="0"/>
        <w:autoSpaceDN w:val="0"/>
        <w:adjustRightInd w:val="0"/>
        <w:ind w:left="2124" w:firstLine="708"/>
        <w:rPr>
          <w:b/>
          <w:bCs/>
        </w:rPr>
      </w:pPr>
    </w:p>
    <w:p w:rsidR="00A40A89" w:rsidRDefault="00A40A89" w:rsidP="00CA6FAF">
      <w:pPr>
        <w:autoSpaceDE w:val="0"/>
        <w:autoSpaceDN w:val="0"/>
        <w:adjustRightInd w:val="0"/>
        <w:ind w:left="2124" w:firstLine="708"/>
        <w:rPr>
          <w:b/>
          <w:bCs/>
          <w:sz w:val="28"/>
          <w:szCs w:val="28"/>
        </w:rPr>
      </w:pPr>
    </w:p>
    <w:p w:rsidR="00100236" w:rsidRDefault="00325553" w:rsidP="00CA6FAF">
      <w:pPr>
        <w:autoSpaceDE w:val="0"/>
        <w:autoSpaceDN w:val="0"/>
        <w:adjustRightInd w:val="0"/>
        <w:ind w:left="2124" w:firstLine="708"/>
        <w:rPr>
          <w:b/>
          <w:bCs/>
          <w:sz w:val="28"/>
          <w:szCs w:val="28"/>
        </w:rPr>
      </w:pPr>
      <w:r>
        <w:rPr>
          <w:b/>
          <w:bCs/>
          <w:sz w:val="28"/>
          <w:szCs w:val="28"/>
        </w:rPr>
        <w:lastRenderedPageBreak/>
        <w:t>Административный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Pr>
          <w:rFonts w:ascii="Times New Roman" w:hAnsi="Times New Roman"/>
          <w:sz w:val="28"/>
          <w:szCs w:val="28"/>
        </w:rPr>
        <w:t>муниципального образования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325553">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D335B3" w:rsidRPr="00325553">
        <w:rPr>
          <w:rFonts w:ascii="Times New Roman" w:hAnsi="Times New Roman"/>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Pr>
          <w:rFonts w:ascii="Times New Roman" w:hAnsi="Times New Roman"/>
          <w:sz w:val="28"/>
          <w:szCs w:val="28"/>
        </w:rPr>
        <w:t>, на которых в соответствии с законодательством Российской Федерации лежит обязанность по</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2"/>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0"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8C594E">
        <w:rPr>
          <w:rFonts w:eastAsia="Calibri"/>
          <w:sz w:val="28"/>
          <w:szCs w:val="28"/>
        </w:rPr>
        <w:t xml:space="preserve">муниципального образования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CA6FAF">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325553">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Pr>
          <w:sz w:val="28"/>
          <w:szCs w:val="28"/>
        </w:rPr>
        <w:t>,</w:t>
      </w:r>
      <w:r w:rsidRPr="00A04F40">
        <w:rPr>
          <w:sz w:val="28"/>
          <w:szCs w:val="28"/>
        </w:rPr>
        <w:t xml:space="preserve"> в случае наличия технической возможности.</w:t>
      </w:r>
      <w:bookmarkStart w:id="7" w:name="P136"/>
      <w:bookmarkEnd w:id="7"/>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04F40">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 xml:space="preserve">или </w:t>
      </w:r>
      <w:r w:rsidR="00A96CFE">
        <w:rPr>
          <w:sz w:val="28"/>
          <w:szCs w:val="28"/>
        </w:rPr>
        <w:t>решение</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Pr="00D335B3">
        <w:rPr>
          <w:sz w:val="28"/>
          <w:szCs w:val="28"/>
        </w:rPr>
        <w:t>в администрацию.</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9" w:name="sub_121028"/>
      <w:bookmarkStart w:id="10" w:name="sub_1028"/>
      <w:bookmarkEnd w:id="8"/>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325553">
        <w:rPr>
          <w:rFonts w:ascii="Times New Roman" w:hAnsi="Times New Roman"/>
          <w:sz w:val="28"/>
          <w:szCs w:val="28"/>
        </w:rPr>
        <w:lastRenderedPageBreak/>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lastRenderedPageBreak/>
        <w:t>2) представленные заявителем документы недействительны, указанные в заявлении сведения недостоверны:</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1" w:name="sub_1222"/>
      <w:bookmarkEnd w:id="9"/>
      <w:bookmarkEnd w:id="10"/>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 xml:space="preserve">а также </w:t>
      </w:r>
      <w:r w:rsidRPr="005D1E6E">
        <w:rPr>
          <w:sz w:val="28"/>
          <w:szCs w:val="28"/>
        </w:rPr>
        <w:lastRenderedPageBreak/>
        <w:t>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 xml:space="preserve">3) возможность получения полной и достоверной информации о муниципальной услуге в администрации, МФЦ, по телефону, на официальном </w:t>
      </w:r>
      <w:r w:rsidRPr="005D1E6E">
        <w:rPr>
          <w:sz w:val="28"/>
          <w:szCs w:val="28"/>
        </w:rPr>
        <w:lastRenderedPageBreak/>
        <w:t>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администрацииили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FE067A" w:rsidRPr="009B7506">
        <w:rPr>
          <w:b/>
          <w:sz w:val="28"/>
          <w:szCs w:val="28"/>
        </w:rPr>
        <w:lastRenderedPageBreak/>
        <w:t>выполнения административных процедур в электронной форме</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E84BEE">
        <w:rPr>
          <w:sz w:val="28"/>
          <w:szCs w:val="28"/>
        </w:rPr>
        <w:t>–</w:t>
      </w:r>
      <w:r w:rsidR="00CC001B" w:rsidRPr="00AC1241">
        <w:rPr>
          <w:sz w:val="28"/>
          <w:szCs w:val="28"/>
        </w:rPr>
        <w:t>1</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105B23">
        <w:rPr>
          <w:sz w:val="28"/>
          <w:szCs w:val="28"/>
        </w:rPr>
        <w:t>–</w:t>
      </w:r>
      <w:r w:rsidR="005813AE" w:rsidRPr="00AC1241">
        <w:rPr>
          <w:sz w:val="28"/>
          <w:szCs w:val="28"/>
        </w:rPr>
        <w:t>2</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w:t>
      </w:r>
      <w:r w:rsidRPr="00E84BEE">
        <w:rPr>
          <w:sz w:val="28"/>
          <w:szCs w:val="28"/>
        </w:rPr>
        <w:lastRenderedPageBreak/>
        <w:t xml:space="preserve">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 xml:space="preserve">3.1.5.4. Результат выполнения административной процедуры: направление заявителюрезультата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w:t>
      </w:r>
      <w:r w:rsidR="00325553">
        <w:rPr>
          <w:strike/>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 xml:space="preserve">рганизацию/МФЦ непосредственно, направить почтовым отправлением, посредством ЕПГУ подписанное заявителем, заверенное </w:t>
      </w:r>
      <w:r>
        <w:rPr>
          <w:rFonts w:eastAsiaTheme="minorHAnsi"/>
          <w:sz w:val="28"/>
          <w:szCs w:val="28"/>
          <w:lang w:eastAsia="en-US"/>
        </w:rPr>
        <w:lastRenderedPageBreak/>
        <w:t>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325553">
        <w:rPr>
          <w:szCs w:val="28"/>
        </w:rPr>
        <w:t>индивидуальных предпринимателей</w:t>
      </w:r>
      <w:r w:rsidR="00325553">
        <w:rPr>
          <w:szCs w:val="28"/>
        </w:rPr>
        <w:t xml:space="preserve"> </w:t>
      </w:r>
      <w:r w:rsidRPr="00325553">
        <w:rPr>
          <w:szCs w:val="28"/>
        </w:rPr>
        <w:t>и</w:t>
      </w:r>
      <w:r w:rsidRPr="00E84BEE">
        <w:rPr>
          <w:szCs w:val="28"/>
        </w:rPr>
        <w:t xml:space="preserve">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w:t>
      </w:r>
      <w:r w:rsidRPr="00E84BEE">
        <w:rPr>
          <w:szCs w:val="28"/>
        </w:rPr>
        <w:lastRenderedPageBreak/>
        <w:t xml:space="preserve">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84BEE">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84BEE">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335B3" w:rsidRPr="00DD1657">
        <w:rPr>
          <w:sz w:val="28"/>
          <w:szCs w:val="28"/>
        </w:rPr>
        <w:t>индивидуального предпринимателя</w:t>
      </w:r>
      <w:r w:rsidR="00DD1657">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E84BEE">
        <w:rPr>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D1657">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Количество размещенных или планируемых к размещению контейнеров или бункеров с указанием </w:t>
            </w:r>
            <w:r w:rsidRPr="009B7506">
              <w:rPr>
                <w:rFonts w:eastAsiaTheme="minorHAnsi"/>
                <w:bCs/>
                <w:sz w:val="20"/>
                <w:szCs w:val="20"/>
                <w:lang w:eastAsia="en-US"/>
              </w:rPr>
              <w:lastRenderedPageBreak/>
              <w:t>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DD1657">
              <w:rPr>
                <w:rFonts w:eastAsiaTheme="minorHAnsi"/>
                <w:bCs/>
                <w:sz w:val="20"/>
                <w:szCs w:val="20"/>
                <w:lang w:eastAsia="en-US"/>
              </w:rPr>
              <w:t xml:space="preserve"> индивидуальных предпринимателей</w:t>
            </w:r>
            <w:r w:rsidRPr="009B750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D335B3" w:rsidRDefault="008778DA" w:rsidP="00B830A4">
            <w:pPr>
              <w:pStyle w:val="ConsPlusNonformat"/>
              <w:rPr>
                <w:rFonts w:ascii="Times New Roman" w:hAnsi="Times New Roman" w:cs="Times New Roman"/>
                <w:strike/>
              </w:rPr>
            </w:pP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 xml:space="preserve">к) накоплениятвердых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 xml:space="preserve">включениив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следовать представленной схеме размещения места (площадки)накопления твердых коммунальных отходов;</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иприлегающую  территорию  в  соответствии  с  требованиями  законодательстваРоссийской  Федерации  в области санитарно-эпидемиологического благополучиянаселения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E17" w:rsidRDefault="00884E17">
      <w:r>
        <w:separator/>
      </w:r>
    </w:p>
  </w:endnote>
  <w:endnote w:type="continuationSeparator" w:id="1">
    <w:p w:rsidR="00884E17" w:rsidRDefault="00884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9B5F75">
        <w:pPr>
          <w:pStyle w:val="a9"/>
          <w:jc w:val="center"/>
        </w:pPr>
        <w:r>
          <w:fldChar w:fldCharType="begin"/>
        </w:r>
        <w:r w:rsidR="00216B95">
          <w:instrText>PAGE   \* MERGEFORMAT</w:instrText>
        </w:r>
        <w:r>
          <w:fldChar w:fldCharType="separate"/>
        </w:r>
        <w:r w:rsidR="00A40A89">
          <w:rPr>
            <w:noProof/>
          </w:rPr>
          <w:t>2</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E17" w:rsidRDefault="00884E17">
      <w:r>
        <w:separator/>
      </w:r>
    </w:p>
  </w:footnote>
  <w:footnote w:type="continuationSeparator" w:id="1">
    <w:p w:rsidR="00884E17" w:rsidRDefault="00884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9B5F75"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9B5F75" w:rsidP="00216B95">
        <w:pPr>
          <w:pStyle w:val="a7"/>
          <w:framePr w:wrap="around" w:vAnchor="text" w:hAnchor="page" w:x="10944" w:y="7"/>
          <w:jc w:val="center"/>
        </w:pPr>
        <w:r>
          <w:fldChar w:fldCharType="begin"/>
        </w:r>
        <w:r w:rsidR="00216B95">
          <w:instrText>PAGE   \* MERGEFORMAT</w:instrText>
        </w:r>
        <w:r>
          <w:fldChar w:fldCharType="separate"/>
        </w:r>
        <w:r w:rsidR="00A40A89">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pPr>
      <w:pStyle w:val="a7"/>
      <w:jc w:val="center"/>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553"/>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0EE"/>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D87"/>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4E17"/>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5F75"/>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89"/>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6FA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4C2"/>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073"/>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657"/>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CA6F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torkovichiadm.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9350</Words>
  <Characters>53299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оон</cp:lastModifiedBy>
  <cp:revision>7</cp:revision>
  <cp:lastPrinted>2019-04-11T05:55:00Z</cp:lastPrinted>
  <dcterms:created xsi:type="dcterms:W3CDTF">2023-12-19T06:25:00Z</dcterms:created>
  <dcterms:modified xsi:type="dcterms:W3CDTF">2024-01-29T11:31:00Z</dcterms:modified>
</cp:coreProperties>
</file>