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7F" w:rsidRDefault="0021787F" w:rsidP="0021787F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7F" w:rsidRDefault="0021787F" w:rsidP="0021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21787F" w:rsidRDefault="0021787F" w:rsidP="0021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21787F" w:rsidRDefault="0021787F" w:rsidP="0021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21787F" w:rsidRDefault="0021787F" w:rsidP="0021787F">
      <w:pPr>
        <w:jc w:val="center"/>
        <w:rPr>
          <w:b/>
          <w:szCs w:val="28"/>
        </w:rPr>
      </w:pPr>
    </w:p>
    <w:p w:rsidR="0021787F" w:rsidRDefault="0021787F" w:rsidP="0021787F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21787F" w:rsidRDefault="0021787F" w:rsidP="0021787F">
      <w:pPr>
        <w:rPr>
          <w:sz w:val="28"/>
          <w:szCs w:val="28"/>
        </w:rPr>
      </w:pPr>
    </w:p>
    <w:p w:rsidR="0021787F" w:rsidRPr="0021787F" w:rsidRDefault="0021787F" w:rsidP="0021787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25 .07.2022 г. № 9</w:t>
      </w:r>
      <w:r w:rsidRPr="0021787F">
        <w:rPr>
          <w:sz w:val="28"/>
          <w:szCs w:val="28"/>
        </w:rPr>
        <w:t>3</w:t>
      </w:r>
    </w:p>
    <w:p w:rsidR="0021787F" w:rsidRDefault="0021787F" w:rsidP="0021787F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21787F" w:rsidRDefault="0021787F" w:rsidP="0021787F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III</w:t>
      </w:r>
      <w:r w:rsidRPr="009A45DB">
        <w:rPr>
          <w:sz w:val="28"/>
        </w:rPr>
        <w:t xml:space="preserve"> </w:t>
      </w:r>
      <w:r>
        <w:rPr>
          <w:sz w:val="28"/>
        </w:rPr>
        <w:t>квартал 2022 года</w:t>
      </w:r>
    </w:p>
    <w:p w:rsidR="0021787F" w:rsidRDefault="0021787F" w:rsidP="0021787F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21787F" w:rsidRDefault="0021787F" w:rsidP="0021787F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21787F" w:rsidRDefault="0021787F" w:rsidP="0021787F">
      <w:pPr>
        <w:rPr>
          <w:sz w:val="28"/>
        </w:rPr>
      </w:pPr>
      <w:r>
        <w:rPr>
          <w:sz w:val="28"/>
        </w:rPr>
        <w:t>Ленинградской области</w:t>
      </w:r>
    </w:p>
    <w:p w:rsidR="0021787F" w:rsidRDefault="0021787F" w:rsidP="0021787F">
      <w:pPr>
        <w:rPr>
          <w:sz w:val="28"/>
        </w:rPr>
      </w:pPr>
      <w:r>
        <w:rPr>
          <w:sz w:val="28"/>
        </w:rPr>
        <w:t xml:space="preserve">      </w:t>
      </w:r>
    </w:p>
    <w:p w:rsidR="0021787F" w:rsidRPr="0021787F" w:rsidRDefault="0021787F" w:rsidP="0021787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2022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Pr="00741A1F">
        <w:rPr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</w:t>
      </w:r>
      <w:r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приказом Министерства строительства и жилищно-коммунального хозяйства Российской Федерации от 20.06.2022 года № 501/</w:t>
      </w:r>
      <w:proofErr w:type="spellStart"/>
      <w:proofErr w:type="gram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proofErr w:type="gram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«О нормативе стоимости </w:t>
      </w:r>
      <w:proofErr w:type="gram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 Российской Федерации на 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квартал 2022 года» (зарегистрировано в Минюсте России 28.06.2022г. № 69039, вступил в силу 09.07.2022) такая стоимость на 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квартал 2022 года утверждена в размере 103091 руб., применяя</w:t>
      </w:r>
      <w:proofErr w:type="gram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100,7 администрация </w:t>
      </w:r>
      <w:proofErr w:type="spell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21787F">
        <w:rPr>
          <w:color w:val="000000" w:themeColor="text1"/>
          <w:sz w:val="28"/>
          <w:szCs w:val="28"/>
          <w:shd w:val="clear" w:color="auto" w:fill="FFFFFF"/>
        </w:rPr>
        <w:t> </w:t>
      </w:r>
      <w:r w:rsidRPr="0021787F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21787F" w:rsidRDefault="0021787F" w:rsidP="0021787F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>
        <w:rPr>
          <w:lang w:val="en-US"/>
        </w:rPr>
        <w:t>III</w:t>
      </w:r>
      <w:r w:rsidRPr="009A45DB">
        <w:t xml:space="preserve"> </w:t>
      </w:r>
      <w:r>
        <w:t xml:space="preserve">квартал 2022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741A1F" w:rsidRPr="00741A1F">
        <w:rPr>
          <w:b/>
          <w:szCs w:val="28"/>
        </w:rPr>
        <w:t>69902</w:t>
      </w:r>
      <w:r w:rsidRPr="00741A1F">
        <w:rPr>
          <w:b/>
          <w:szCs w:val="28"/>
        </w:rPr>
        <w:t>,0</w:t>
      </w:r>
      <w:r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21787F" w:rsidRDefault="0021787F" w:rsidP="0021787F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21787F" w:rsidRDefault="0021787F" w:rsidP="0021787F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1787F" w:rsidRDefault="0021787F" w:rsidP="0021787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21787F" w:rsidRDefault="0021787F" w:rsidP="0021787F">
      <w:pPr>
        <w:jc w:val="both"/>
      </w:pPr>
    </w:p>
    <w:p w:rsidR="0021787F" w:rsidRDefault="0021787F" w:rsidP="0021787F">
      <w:pPr>
        <w:pStyle w:val="a4"/>
      </w:pPr>
    </w:p>
    <w:p w:rsidR="0021787F" w:rsidRDefault="0021787F" w:rsidP="0021787F">
      <w:pPr>
        <w:jc w:val="both"/>
        <w:rPr>
          <w:sz w:val="28"/>
        </w:rPr>
      </w:pPr>
    </w:p>
    <w:p w:rsidR="00741A1F" w:rsidRDefault="00741A1F" w:rsidP="0021787F">
      <w:pPr>
        <w:pStyle w:val="a4"/>
      </w:pPr>
      <w:r>
        <w:t>И.о. главы администрации</w:t>
      </w:r>
    </w:p>
    <w:p w:rsidR="0021787F" w:rsidRDefault="00741A1F" w:rsidP="0021787F">
      <w:pPr>
        <w:pStyle w:val="a4"/>
      </w:pPr>
      <w:proofErr w:type="spellStart"/>
      <w:r>
        <w:t>Торковичского</w:t>
      </w:r>
      <w:proofErr w:type="spellEnd"/>
      <w:r>
        <w:t xml:space="preserve"> сельского поселения                          Д.В. Ларионов</w:t>
      </w:r>
      <w:r w:rsidR="0021787F">
        <w:t xml:space="preserve">                                                                                                   </w:t>
      </w:r>
    </w:p>
    <w:p w:rsidR="0021787F" w:rsidRDefault="0021787F" w:rsidP="0021787F">
      <w:pPr>
        <w:pStyle w:val="a4"/>
      </w:pPr>
      <w:r>
        <w:t xml:space="preserve">                                                                                         </w:t>
      </w: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</w:pPr>
    </w:p>
    <w:p w:rsidR="00741A1F" w:rsidRDefault="0021787F" w:rsidP="0021787F">
      <w:pPr>
        <w:pStyle w:val="a4"/>
      </w:pPr>
      <w:r>
        <w:t xml:space="preserve">                                                                                  </w:t>
      </w:r>
    </w:p>
    <w:p w:rsidR="0021787F" w:rsidRDefault="00741A1F" w:rsidP="0021787F">
      <w:pPr>
        <w:pStyle w:val="a4"/>
      </w:pPr>
      <w:r>
        <w:lastRenderedPageBreak/>
        <w:t xml:space="preserve">                                                                                  </w:t>
      </w:r>
      <w:r w:rsidR="0021787F">
        <w:t xml:space="preserve">Приложение </w:t>
      </w:r>
    </w:p>
    <w:p w:rsidR="0021787F" w:rsidRDefault="0021787F" w:rsidP="0021787F">
      <w:pPr>
        <w:pStyle w:val="a4"/>
        <w:jc w:val="right"/>
      </w:pPr>
      <w:r>
        <w:t>к постановлению № 9</w:t>
      </w:r>
      <w:r w:rsidRPr="0021787F">
        <w:t>3</w:t>
      </w:r>
      <w:r>
        <w:t xml:space="preserve"> от </w:t>
      </w:r>
      <w:r w:rsidRPr="0021787F">
        <w:t>25</w:t>
      </w:r>
      <w:r>
        <w:t>.07.2022 года</w:t>
      </w:r>
    </w:p>
    <w:p w:rsidR="0021787F" w:rsidRDefault="0021787F" w:rsidP="0021787F">
      <w:pPr>
        <w:pStyle w:val="a4"/>
      </w:pPr>
    </w:p>
    <w:p w:rsidR="0021787F" w:rsidRDefault="0021787F" w:rsidP="0021787F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21787F" w:rsidRDefault="0021787F" w:rsidP="0021787F">
      <w:pPr>
        <w:pStyle w:val="a4"/>
        <w:jc w:val="center"/>
        <w:rPr>
          <w:szCs w:val="28"/>
        </w:rPr>
      </w:pP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21787F" w:rsidRDefault="0021787F" w:rsidP="0021787F">
      <w:pPr>
        <w:pStyle w:val="a4"/>
        <w:rPr>
          <w:szCs w:val="28"/>
        </w:rPr>
      </w:pP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21787F" w:rsidRPr="00304A78" w:rsidRDefault="0021787F" w:rsidP="0021787F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21787F"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 w:rsidRPr="0021787F">
        <w:rPr>
          <w:szCs w:val="28"/>
          <w:bdr w:val="none" w:sz="0" w:space="0" w:color="auto" w:frame="1"/>
        </w:rPr>
        <w:t>Авито</w:t>
      </w:r>
      <w:proofErr w:type="spellEnd"/>
      <w:r w:rsidRPr="0021787F">
        <w:rPr>
          <w:szCs w:val="28"/>
          <w:bdr w:val="none" w:sz="0" w:space="0" w:color="auto" w:frame="1"/>
        </w:rPr>
        <w:t xml:space="preserve"> по муни</w:t>
      </w:r>
      <w:r>
        <w:rPr>
          <w:szCs w:val="28"/>
          <w:bdr w:val="none" w:sz="0" w:space="0" w:color="auto" w:frame="1"/>
        </w:rPr>
        <w:t xml:space="preserve">ципальному образованию </w:t>
      </w:r>
      <w:proofErr w:type="spellStart"/>
      <w:r>
        <w:rPr>
          <w:szCs w:val="28"/>
          <w:bdr w:val="none" w:sz="0" w:space="0" w:color="auto" w:frame="1"/>
        </w:rPr>
        <w:t>Торковичское</w:t>
      </w:r>
      <w:proofErr w:type="spellEnd"/>
      <w:r w:rsidRPr="0021787F">
        <w:rPr>
          <w:szCs w:val="28"/>
          <w:bdr w:val="none" w:sz="0" w:space="0" w:color="auto" w:frame="1"/>
        </w:rPr>
        <w:t xml:space="preserve"> сельское поселение</w:t>
      </w:r>
      <w:r w:rsidRPr="00304A78">
        <w:rPr>
          <w:szCs w:val="28"/>
          <w:bdr w:val="none" w:sz="0" w:space="0" w:color="auto" w:frame="1"/>
        </w:rPr>
        <w:t>)</w:t>
      </w:r>
      <w:r w:rsidRPr="00304A78"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 w:rsidRPr="00304A78">
        <w:rPr>
          <w:szCs w:val="28"/>
        </w:rPr>
        <w:t xml:space="preserve">   – </w:t>
      </w:r>
      <w:r w:rsidR="00304A78" w:rsidRPr="00304A78">
        <w:rPr>
          <w:szCs w:val="28"/>
        </w:rPr>
        <w:t>32</w:t>
      </w:r>
      <w:r w:rsidRPr="00304A78">
        <w:rPr>
          <w:szCs w:val="28"/>
        </w:rPr>
        <w:t xml:space="preserve"> </w:t>
      </w:r>
      <w:r w:rsidR="00304A78" w:rsidRPr="00304A78">
        <w:rPr>
          <w:szCs w:val="28"/>
        </w:rPr>
        <w:t>881</w:t>
      </w:r>
      <w:r w:rsidRPr="00304A78">
        <w:rPr>
          <w:szCs w:val="28"/>
        </w:rPr>
        <w:t xml:space="preserve">,0 руб. </w:t>
      </w: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статистики по Ленинградской области – 103091,0 руб.</w:t>
      </w: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21787F" w:rsidRDefault="0021787F" w:rsidP="0021787F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21787F" w:rsidRDefault="0021787F" w:rsidP="0021787F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21787F" w:rsidRDefault="0021787F" w:rsidP="0021787F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21787F" w:rsidRPr="00BA72CA" w:rsidRDefault="0021787F" w:rsidP="0021787F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на 2 квартал 2022 года - </w:t>
      </w:r>
      <w:r>
        <w:rPr>
          <w:b/>
          <w:szCs w:val="28"/>
        </w:rPr>
        <w:t>1,007</w:t>
      </w:r>
    </w:p>
    <w:p w:rsidR="0021787F" w:rsidRDefault="0021787F" w:rsidP="0021787F">
      <w:pPr>
        <w:pStyle w:val="a4"/>
        <w:rPr>
          <w:szCs w:val="28"/>
        </w:rPr>
      </w:pPr>
    </w:p>
    <w:p w:rsidR="0021787F" w:rsidRPr="00304A78" w:rsidRDefault="0021787F" w:rsidP="0021787F">
      <w:pPr>
        <w:pStyle w:val="a4"/>
        <w:ind w:left="360"/>
        <w:rPr>
          <w:color w:val="C00000"/>
          <w:szCs w:val="28"/>
        </w:rPr>
      </w:pPr>
      <w:r>
        <w:rPr>
          <w:szCs w:val="28"/>
        </w:rPr>
        <w:t>Ср.кв.м. = (</w:t>
      </w:r>
      <w:r w:rsidR="00304A78">
        <w:rPr>
          <w:szCs w:val="28"/>
        </w:rPr>
        <w:t>32881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</w:t>
      </w:r>
      <w:r w:rsidR="00304A78">
        <w:rPr>
          <w:szCs w:val="28"/>
        </w:rPr>
        <w:t>103091</w:t>
      </w:r>
      <w:r>
        <w:rPr>
          <w:szCs w:val="28"/>
        </w:rPr>
        <w:t>,</w:t>
      </w:r>
      <w:r w:rsidR="00304A78">
        <w:rPr>
          <w:szCs w:val="28"/>
        </w:rPr>
        <w:t>0</w:t>
      </w:r>
      <w:r>
        <w:rPr>
          <w:szCs w:val="28"/>
        </w:rPr>
        <w:t>)</w:t>
      </w:r>
      <w:proofErr w:type="gramStart"/>
      <w:r w:rsidR="00304A78">
        <w:rPr>
          <w:szCs w:val="28"/>
        </w:rPr>
        <w:t xml:space="preserve"> </w:t>
      </w:r>
      <w:r>
        <w:rPr>
          <w:szCs w:val="28"/>
        </w:rPr>
        <w:t>:</w:t>
      </w:r>
      <w:proofErr w:type="gramEnd"/>
      <w:r w:rsidR="00304A78">
        <w:rPr>
          <w:szCs w:val="28"/>
        </w:rPr>
        <w:t xml:space="preserve"> </w:t>
      </w:r>
      <w:r>
        <w:rPr>
          <w:szCs w:val="28"/>
        </w:rPr>
        <w:t xml:space="preserve">2 = </w:t>
      </w:r>
      <w:r w:rsidR="00304A78" w:rsidRPr="00741A1F">
        <w:rPr>
          <w:color w:val="000000" w:themeColor="text1"/>
          <w:szCs w:val="28"/>
        </w:rPr>
        <w:t>69416</w:t>
      </w:r>
      <w:r w:rsidRPr="00741A1F">
        <w:rPr>
          <w:color w:val="000000" w:themeColor="text1"/>
          <w:szCs w:val="28"/>
        </w:rPr>
        <w:t>,0</w:t>
      </w:r>
    </w:p>
    <w:p w:rsidR="0021787F" w:rsidRDefault="0021787F" w:rsidP="0021787F">
      <w:pPr>
        <w:pStyle w:val="a4"/>
        <w:ind w:left="360"/>
        <w:rPr>
          <w:szCs w:val="28"/>
        </w:rPr>
      </w:pPr>
    </w:p>
    <w:p w:rsidR="0021787F" w:rsidRDefault="00304A78" w:rsidP="0021787F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69416,0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1,007</w:t>
      </w:r>
      <w:r w:rsidR="0021787F">
        <w:rPr>
          <w:szCs w:val="28"/>
        </w:rPr>
        <w:t xml:space="preserve">=  </w:t>
      </w:r>
      <w:r w:rsidR="00741A1F">
        <w:rPr>
          <w:szCs w:val="28"/>
        </w:rPr>
        <w:t>69902</w:t>
      </w:r>
      <w:r w:rsidR="0021787F">
        <w:rPr>
          <w:szCs w:val="28"/>
        </w:rPr>
        <w:t>,0</w:t>
      </w:r>
    </w:p>
    <w:p w:rsidR="0021787F" w:rsidRDefault="0021787F" w:rsidP="0021787F">
      <w:pPr>
        <w:pStyle w:val="a4"/>
        <w:ind w:left="360"/>
        <w:rPr>
          <w:szCs w:val="28"/>
        </w:rPr>
      </w:pPr>
    </w:p>
    <w:p w:rsidR="0021787F" w:rsidRDefault="0021787F" w:rsidP="0021787F">
      <w:pPr>
        <w:pStyle w:val="a4"/>
        <w:ind w:left="360"/>
        <w:rPr>
          <w:sz w:val="24"/>
          <w:szCs w:val="24"/>
        </w:rPr>
      </w:pPr>
    </w:p>
    <w:p w:rsidR="0021787F" w:rsidRDefault="0021787F" w:rsidP="0021787F"/>
    <w:p w:rsidR="0021787F" w:rsidRDefault="0021787F" w:rsidP="0021787F">
      <w:pPr>
        <w:pStyle w:val="a4"/>
      </w:pPr>
    </w:p>
    <w:p w:rsidR="0021787F" w:rsidRDefault="0021787F" w:rsidP="0021787F">
      <w:r>
        <w:rPr>
          <w:sz w:val="28"/>
        </w:rPr>
        <w:t xml:space="preserve">           </w:t>
      </w:r>
    </w:p>
    <w:p w:rsidR="0021787F" w:rsidRDefault="0021787F" w:rsidP="0021787F"/>
    <w:p w:rsidR="0021787F" w:rsidRDefault="0021787F" w:rsidP="0021787F"/>
    <w:p w:rsidR="0021787F" w:rsidRDefault="0021787F" w:rsidP="0021787F"/>
    <w:p w:rsidR="0021787F" w:rsidRDefault="0021787F" w:rsidP="0021787F"/>
    <w:p w:rsidR="0021787F" w:rsidRDefault="0021787F" w:rsidP="0021787F"/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7F"/>
    <w:rsid w:val="000E5BF5"/>
    <w:rsid w:val="0021787F"/>
    <w:rsid w:val="00304A78"/>
    <w:rsid w:val="00741A1F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87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178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17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1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8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2022-07-25T08:11:00Z</cp:lastPrinted>
  <dcterms:created xsi:type="dcterms:W3CDTF">2022-07-25T05:50:00Z</dcterms:created>
  <dcterms:modified xsi:type="dcterms:W3CDTF">2022-07-25T08:13:00Z</dcterms:modified>
</cp:coreProperties>
</file>