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F" w:rsidRDefault="00F85F9F" w:rsidP="00F85F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9F" w:rsidRDefault="00F85F9F" w:rsidP="00F85F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F85F9F" w:rsidRDefault="00F85F9F" w:rsidP="00F85F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F85F9F" w:rsidRDefault="00F85F9F" w:rsidP="00F85F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F85F9F" w:rsidRDefault="00F85F9F" w:rsidP="00F85F9F">
      <w:pPr>
        <w:jc w:val="center"/>
        <w:rPr>
          <w:b/>
          <w:sz w:val="26"/>
          <w:szCs w:val="26"/>
        </w:rPr>
      </w:pPr>
    </w:p>
    <w:p w:rsidR="00F85F9F" w:rsidRDefault="00F85F9F" w:rsidP="00F85F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85F9F" w:rsidRDefault="00F85F9F" w:rsidP="00F85F9F">
      <w:pPr>
        <w:jc w:val="center"/>
        <w:rPr>
          <w:b/>
          <w:sz w:val="26"/>
          <w:szCs w:val="26"/>
        </w:rPr>
      </w:pPr>
    </w:p>
    <w:p w:rsidR="00F85F9F" w:rsidRDefault="00F85F9F" w:rsidP="00F85F9F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13 января 2021 </w:t>
      </w:r>
      <w:proofErr w:type="gramStart"/>
      <w:r>
        <w:rPr>
          <w:b/>
          <w:sz w:val="26"/>
          <w:szCs w:val="26"/>
        </w:rPr>
        <w:t xml:space="preserve">года  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1</w:t>
      </w:r>
    </w:p>
    <w:p w:rsidR="00F85F9F" w:rsidRDefault="00F85F9F" w:rsidP="00F85F9F">
      <w:pPr>
        <w:ind w:right="709"/>
        <w:jc w:val="both"/>
        <w:rPr>
          <w:b/>
          <w:sz w:val="26"/>
          <w:szCs w:val="26"/>
        </w:rPr>
      </w:pP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соглашений в 2021</w:t>
      </w:r>
      <w:r>
        <w:rPr>
          <w:sz w:val="28"/>
          <w:szCs w:val="28"/>
        </w:rPr>
        <w:t xml:space="preserve"> году на территории </w:t>
      </w:r>
    </w:p>
    <w:p w:rsidR="00F85F9F" w:rsidRDefault="00F85F9F" w:rsidP="00F85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3 статьи 4 Федерального закона от 21.06.2005г. № 115-ФЗ «О концессионных соглашениях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85F9F" w:rsidRDefault="00F85F9F" w:rsidP="00F85F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5F9F" w:rsidRDefault="00F85F9F" w:rsidP="00F85F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</w:t>
      </w:r>
      <w:r>
        <w:rPr>
          <w:sz w:val="28"/>
          <w:szCs w:val="28"/>
        </w:rPr>
        <w:t xml:space="preserve"> концессионных соглашений в 2021</w:t>
      </w:r>
      <w:r>
        <w:rPr>
          <w:sz w:val="28"/>
          <w:szCs w:val="28"/>
        </w:rPr>
        <w:t xml:space="preserve"> году (приложение 1)</w:t>
      </w:r>
    </w:p>
    <w:p w:rsidR="00F85F9F" w:rsidRDefault="00F85F9F" w:rsidP="00F85F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F85F9F" w:rsidRDefault="00F85F9F" w:rsidP="00F85F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перечень объектов, согласно приложению 1,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85F9F" w:rsidRDefault="00F85F9F" w:rsidP="00F85F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Ларионова Данилу Валерьевича.</w:t>
      </w: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5F9F" w:rsidRDefault="00F85F9F" w:rsidP="00F85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</w:p>
    <w:p w:rsidR="00F85F9F" w:rsidRDefault="00F85F9F" w:rsidP="00F85F9F">
      <w:pPr>
        <w:sectPr w:rsidR="00F85F9F">
          <w:pgSz w:w="11906" w:h="16838"/>
          <w:pgMar w:top="1134" w:right="850" w:bottom="1134" w:left="1701" w:header="708" w:footer="708" w:gutter="0"/>
          <w:cols w:space="720"/>
        </w:sectPr>
      </w:pPr>
    </w:p>
    <w:p w:rsidR="00F85F9F" w:rsidRDefault="00F85F9F" w:rsidP="00F85F9F">
      <w:pPr>
        <w:ind w:right="709"/>
        <w:jc w:val="both"/>
        <w:rPr>
          <w:sz w:val="28"/>
          <w:szCs w:val="28"/>
        </w:rPr>
      </w:pPr>
      <w:r>
        <w:lastRenderedPageBreak/>
        <w:t xml:space="preserve">  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13.01.2021 № 1</w:t>
      </w:r>
    </w:p>
    <w:p w:rsidR="00F85F9F" w:rsidRDefault="00F85F9F" w:rsidP="00F85F9F">
      <w:pPr>
        <w:ind w:right="709"/>
        <w:jc w:val="both"/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F85F9F" w:rsidRDefault="00F85F9F" w:rsidP="00F85F9F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85F9F" w:rsidRDefault="00F85F9F" w:rsidP="00F85F9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F85F9F" w:rsidRDefault="00F85F9F" w:rsidP="00F85F9F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>
        <w:rPr>
          <w:sz w:val="26"/>
          <w:szCs w:val="26"/>
        </w:rPr>
        <w:t xml:space="preserve"> концессионных соглашений в 2021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85F9F" w:rsidRDefault="00F85F9F" w:rsidP="00F85F9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F85F9F" w:rsidTr="00F85F9F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Протяженность,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F85F9F" w:rsidTr="00F85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4 549 </w:t>
            </w: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2020 года</w:t>
            </w:r>
          </w:p>
        </w:tc>
      </w:tr>
    </w:tbl>
    <w:p w:rsidR="00F85F9F" w:rsidRDefault="00F85F9F" w:rsidP="00F85F9F">
      <w:pPr>
        <w:rPr>
          <w:sz w:val="28"/>
          <w:szCs w:val="28"/>
        </w:rPr>
      </w:pPr>
      <w:r>
        <w:t xml:space="preserve"> </w:t>
      </w:r>
    </w:p>
    <w:p w:rsidR="00F85F9F" w:rsidRDefault="00F85F9F" w:rsidP="00F85F9F">
      <w:pPr>
        <w:rPr>
          <w:color w:val="000000"/>
        </w:rPr>
        <w:sectPr w:rsidR="00F85F9F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F85F9F" w:rsidTr="00F85F9F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F85F9F">
              <w:trPr>
                <w:trHeight w:val="1140"/>
              </w:trPr>
              <w:tc>
                <w:tcPr>
                  <w:tcW w:w="8729" w:type="dxa"/>
                </w:tcPr>
                <w:p w:rsidR="00F85F9F" w:rsidRDefault="00F85F9F">
                  <w:pPr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13.01.2021 № 1</w:t>
                  </w:r>
                  <w:bookmarkStart w:id="0" w:name="_GoBack"/>
                  <w:bookmarkEnd w:id="0"/>
                </w:p>
                <w:p w:rsidR="00F85F9F" w:rsidRDefault="00F85F9F">
                  <w:pPr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85F9F" w:rsidRDefault="00F85F9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-коммунального хозяйства на 2021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85F9F" w:rsidTr="00F85F9F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</w:t>
            </w:r>
            <w:r>
              <w:rPr>
                <w:bCs/>
                <w:color w:val="000000"/>
                <w:lang w:eastAsia="en-US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F85F9F" w:rsidTr="00F85F9F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F85F9F" w:rsidTr="00F85F9F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F85F9F" w:rsidTr="00F85F9F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«Газпром </w:t>
            </w:r>
            <w:proofErr w:type="spellStart"/>
            <w:r>
              <w:rPr>
                <w:color w:val="000000"/>
                <w:lang w:eastAsia="en-US"/>
              </w:rPr>
              <w:t>теплоэнерого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</w:t>
            </w:r>
            <w:r>
              <w:rPr>
                <w:color w:val="000000"/>
                <w:lang w:eastAsia="en-US"/>
              </w:rPr>
              <w:t>лавы администрации от 13.01.2021</w:t>
            </w:r>
            <w:r>
              <w:rPr>
                <w:color w:val="000000"/>
                <w:lang w:eastAsia="en-US"/>
              </w:rPr>
              <w:t xml:space="preserve">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F85F9F" w:rsidRDefault="00F85F9F" w:rsidP="00F85F9F">
      <w:pPr>
        <w:sectPr w:rsidR="00F85F9F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F5193F" w:rsidRDefault="00F5193F"/>
    <w:sectPr w:rsidR="00F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9F"/>
    <w:rsid w:val="00F5193F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154"/>
  <w15:chartTrackingRefBased/>
  <w15:docId w15:val="{98E35400-E3B3-46C2-8FC3-24171D3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2021-01-13T05:07:00Z</cp:lastPrinted>
  <dcterms:created xsi:type="dcterms:W3CDTF">2021-01-13T05:01:00Z</dcterms:created>
  <dcterms:modified xsi:type="dcterms:W3CDTF">2021-01-13T05:09:00Z</dcterms:modified>
</cp:coreProperties>
</file>