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BF" w:rsidRDefault="00A04FBF" w:rsidP="00A04FBF">
      <w:pPr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476250" cy="533400"/>
            <wp:effectExtent l="19050" t="0" r="0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BF" w:rsidRPr="00A04FBF" w:rsidRDefault="00A04FBF" w:rsidP="00A04FB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04FBF">
        <w:rPr>
          <w:rFonts w:ascii="Times New Roman" w:hAnsi="Times New Roman" w:cs="Times New Roman"/>
          <w:b/>
          <w:sz w:val="25"/>
          <w:szCs w:val="25"/>
        </w:rPr>
        <w:t>ЛЕНИНГРАДСКАЯ ОБЛАСТЬ</w:t>
      </w:r>
    </w:p>
    <w:p w:rsidR="00A04FBF" w:rsidRPr="00A04FBF" w:rsidRDefault="00A04FBF" w:rsidP="00A04FB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04FBF">
        <w:rPr>
          <w:rFonts w:ascii="Times New Roman" w:hAnsi="Times New Roman" w:cs="Times New Roman"/>
          <w:b/>
          <w:sz w:val="25"/>
          <w:szCs w:val="25"/>
        </w:rPr>
        <w:t>ЛУЖСКИЙ МУНИЦИПАЛЬНЫЙ РАЙОН</w:t>
      </w:r>
    </w:p>
    <w:p w:rsidR="00A04FBF" w:rsidRPr="00A04FBF" w:rsidRDefault="00A04FBF" w:rsidP="00A04FB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04FBF">
        <w:rPr>
          <w:rFonts w:ascii="Times New Roman" w:hAnsi="Times New Roman" w:cs="Times New Roman"/>
          <w:b/>
          <w:sz w:val="25"/>
          <w:szCs w:val="25"/>
        </w:rPr>
        <w:t>АДМИНИСТРАЦИЯ ТОРКОВИЧСКОГО СЕЛЬСКОГОПОСЕЛЕНИЯ</w:t>
      </w:r>
    </w:p>
    <w:p w:rsidR="00A04FBF" w:rsidRPr="00A04FBF" w:rsidRDefault="00A04FBF" w:rsidP="00A04FBF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04FBF" w:rsidRPr="00A04FBF" w:rsidRDefault="00A04FBF" w:rsidP="00A04FB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04FBF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A04FBF" w:rsidRPr="00A04FBF" w:rsidRDefault="00A04FBF" w:rsidP="00A04FBF">
      <w:pPr>
        <w:jc w:val="center"/>
        <w:rPr>
          <w:rFonts w:ascii="Times New Roman" w:hAnsi="Times New Roman" w:cs="Times New Roman"/>
          <w:b/>
          <w:caps/>
          <w:spacing w:val="40"/>
          <w:sz w:val="36"/>
          <w:szCs w:val="36"/>
        </w:rPr>
      </w:pPr>
    </w:p>
    <w:p w:rsidR="00A04FBF" w:rsidRDefault="00A04FBF" w:rsidP="00A04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FBF" w:rsidRPr="009F3A46" w:rsidRDefault="009F3A46" w:rsidP="00A04FBF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A46">
        <w:rPr>
          <w:rFonts w:ascii="Times New Roman" w:hAnsi="Times New Roman" w:cs="Times New Roman"/>
          <w:color w:val="000000" w:themeColor="text1"/>
          <w:sz w:val="28"/>
          <w:szCs w:val="28"/>
        </w:rPr>
        <w:t>От  26 февраля</w:t>
      </w:r>
      <w:r w:rsidR="00A04FBF" w:rsidRPr="009F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г.  №  21</w:t>
      </w:r>
    </w:p>
    <w:p w:rsidR="00A04FBF" w:rsidRDefault="00A04FBF" w:rsidP="00A04F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4FBF" w:rsidRDefault="00535203" w:rsidP="00A04FBF">
      <w:pPr>
        <w:jc w:val="both"/>
        <w:rPr>
          <w:rFonts w:ascii="Times New Roman" w:hAnsi="Times New Roman" w:cs="Times New Roman"/>
          <w:sz w:val="28"/>
          <w:szCs w:val="28"/>
        </w:rPr>
      </w:pPr>
      <w:r w:rsidRPr="005352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3pt;margin-top:11.3pt;width:294.75pt;height:337.9pt;z-index:251658240" stroked="f">
            <v:textbox style="mso-next-textbox:#_x0000_s1027">
              <w:txbxContent>
                <w:p w:rsidR="00A04FBF" w:rsidRPr="0024133F" w:rsidRDefault="00A04FBF" w:rsidP="006E2C9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4133F">
                    <w:rPr>
                      <w:rFonts w:ascii="Times New Roman" w:hAnsi="Times New Roman" w:cs="Times New Roman"/>
                    </w:rPr>
                    <w:t xml:space="preserve">Об утверждении порядка формирования, ведения и опубликования перечня муниципального имущества, находящегося в собственности муниципального образования  </w:t>
                  </w:r>
                  <w:proofErr w:type="spellStart"/>
                  <w:r w:rsidRPr="0024133F">
                    <w:rPr>
                      <w:rFonts w:ascii="Times New Roman" w:hAnsi="Times New Roman" w:cs="Times New Roman"/>
                    </w:rPr>
                    <w:t>Торковичское</w:t>
                  </w:r>
                  <w:proofErr w:type="spellEnd"/>
                  <w:r w:rsidRPr="0024133F">
                    <w:rPr>
                      <w:rFonts w:ascii="Times New Roman" w:hAnsi="Times New Roman" w:cs="Times New Roman"/>
                    </w:rPr>
                    <w:t xml:space="preserve"> сельское поселение </w:t>
                  </w:r>
                  <w:proofErr w:type="spellStart"/>
                  <w:r w:rsidRPr="0024133F">
                    <w:rPr>
                      <w:rFonts w:ascii="Times New Roman" w:hAnsi="Times New Roman" w:cs="Times New Roman"/>
                    </w:rPr>
                    <w:t>Лужского</w:t>
                  </w:r>
                  <w:proofErr w:type="spellEnd"/>
                  <w:r w:rsidRPr="0024133F">
                    <w:rPr>
                      <w:rFonts w:ascii="Times New Roman" w:hAnsi="Times New Roman" w:cs="Times New Roman"/>
                    </w:rPr>
                    <w:t xml:space="preserve"> муниципального района Ленинградской области, а также земельных участков,  полномочия                          по распоряжению которыми относятся                                     к ком</w:t>
                  </w:r>
                  <w:r w:rsidR="00BD4C73">
                    <w:rPr>
                      <w:rFonts w:ascii="Times New Roman" w:hAnsi="Times New Roman" w:cs="Times New Roman"/>
                    </w:rPr>
                    <w:t xml:space="preserve">петенции  администрации </w:t>
                  </w:r>
                  <w:proofErr w:type="spellStart"/>
                  <w:r w:rsidR="00BD4C73">
                    <w:rPr>
                      <w:rFonts w:ascii="Times New Roman" w:hAnsi="Times New Roman" w:cs="Times New Roman"/>
                    </w:rPr>
                    <w:t>Торковичского</w:t>
                  </w:r>
                  <w:proofErr w:type="spellEnd"/>
                  <w:r w:rsidR="00BD4C73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  <w:r w:rsidRPr="0024133F">
                    <w:rPr>
                      <w:rFonts w:ascii="Times New Roman" w:hAnsi="Times New Roman" w:cs="Times New Roman"/>
                    </w:rPr>
                    <w:t xml:space="preserve">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</w:t>
                  </w:r>
                  <w:proofErr w:type="gramEnd"/>
                  <w:r w:rsidRPr="0024133F">
                    <w:rPr>
                      <w:rFonts w:ascii="Times New Roman" w:hAnsi="Times New Roman" w:cs="Times New Roman"/>
                    </w:rPr>
                    <w:t xml:space="preserve"> права хозяйственного ведения, оперативного управления и имущественных прав субъектов малого </w:t>
                  </w:r>
                  <w:r w:rsidR="006E2C92" w:rsidRPr="0024133F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Pr="0024133F">
                    <w:rPr>
                      <w:rFonts w:ascii="Times New Roman" w:hAnsi="Times New Roman" w:cs="Times New Roman"/>
                    </w:rPr>
                    <w:t xml:space="preserve">среднего предпринимательства), предназначенных для предоставления во владение и (или) пользование (в </w:t>
                  </w:r>
                  <w:r w:rsidR="0024133F">
                    <w:rPr>
                      <w:rFonts w:ascii="Times New Roman" w:hAnsi="Times New Roman" w:cs="Times New Roman"/>
                    </w:rPr>
                    <w:t xml:space="preserve">том числе    </w:t>
                  </w:r>
                  <w:r w:rsidRPr="0024133F">
                    <w:rPr>
                      <w:rFonts w:ascii="Times New Roman" w:hAnsi="Times New Roman" w:cs="Times New Roman"/>
                    </w:rPr>
                    <w:t xml:space="preserve">по льготным ставкам арендной платы),                               на долгосрочной основе субъектам малого </w:t>
                  </w:r>
                  <w:r w:rsidR="0024133F">
                    <w:rPr>
                      <w:rFonts w:ascii="Times New Roman" w:hAnsi="Times New Roman" w:cs="Times New Roman"/>
                    </w:rPr>
                    <w:t xml:space="preserve">                              и среднего </w:t>
                  </w:r>
                  <w:r w:rsidRPr="0024133F">
                    <w:rPr>
                      <w:rFonts w:ascii="Times New Roman" w:hAnsi="Times New Roman" w:cs="Times New Roman"/>
                    </w:rPr>
                    <w:t xml:space="preserve">предпринимательства                                                 и организациям, образующим инфраструктуру поддержки субъектов малого и среднего </w:t>
                  </w:r>
                  <w:r w:rsidR="00152A39" w:rsidRPr="0024133F">
                    <w:rPr>
                      <w:rFonts w:ascii="Times New Roman" w:hAnsi="Times New Roman" w:cs="Times New Roman"/>
                    </w:rPr>
                    <w:t>предпринимательства.</w:t>
                  </w:r>
                </w:p>
              </w:txbxContent>
            </v:textbox>
          </v:shape>
        </w:pict>
      </w:r>
    </w:p>
    <w:p w:rsidR="00A04FBF" w:rsidRDefault="00A04FBF" w:rsidP="00A04FBF">
      <w:pPr>
        <w:rPr>
          <w:rFonts w:ascii="Times New Roman" w:hAnsi="Times New Roman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16"/>
          <w:szCs w:val="16"/>
        </w:rPr>
      </w:pPr>
    </w:p>
    <w:p w:rsidR="005615A1" w:rsidRDefault="005615A1" w:rsidP="00A04FBF">
      <w:pPr>
        <w:pStyle w:val="1"/>
        <w:shd w:val="clear" w:color="auto" w:fill="auto"/>
        <w:spacing w:after="0"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5615A1" w:rsidRDefault="00A04FBF" w:rsidP="0024133F">
      <w:pPr>
        <w:pStyle w:val="1"/>
        <w:shd w:val="clear" w:color="auto" w:fill="auto"/>
        <w:spacing w:after="0" w:line="240" w:lineRule="auto"/>
        <w:ind w:right="40"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совершенствования системы муниципальной поддержки малого и среднего предпринимат</w:t>
      </w:r>
      <w:r w:rsidR="005615A1">
        <w:rPr>
          <w:sz w:val="28"/>
          <w:szCs w:val="28"/>
        </w:rPr>
        <w:t xml:space="preserve">ельства в </w:t>
      </w:r>
      <w:proofErr w:type="spellStart"/>
      <w:r w:rsidR="005615A1">
        <w:rPr>
          <w:sz w:val="28"/>
          <w:szCs w:val="28"/>
        </w:rPr>
        <w:t>Торковичском</w:t>
      </w:r>
      <w:proofErr w:type="spellEnd"/>
      <w:r w:rsidR="005615A1">
        <w:rPr>
          <w:sz w:val="28"/>
          <w:szCs w:val="28"/>
        </w:rPr>
        <w:t xml:space="preserve"> сельском поселении </w:t>
      </w:r>
      <w:proofErr w:type="spellStart"/>
      <w:r w:rsidR="005615A1">
        <w:rPr>
          <w:sz w:val="28"/>
          <w:szCs w:val="28"/>
        </w:rPr>
        <w:t>Лужского</w:t>
      </w:r>
      <w:proofErr w:type="spellEnd"/>
      <w:r w:rsidR="005615A1">
        <w:rPr>
          <w:sz w:val="28"/>
          <w:szCs w:val="28"/>
        </w:rPr>
        <w:t xml:space="preserve"> муниципального района Ленинградской области </w:t>
      </w:r>
      <w:r>
        <w:rPr>
          <w:sz w:val="28"/>
          <w:szCs w:val="28"/>
        </w:rPr>
        <w:t>(в части имущественной поддержки), руководствуясь Земельным кодексом Российской Федерации, Федеральным законом от 06.10.2003 № 131-ФЗ                       «Об общих принципах организации местного самоуправления в Российской Федерации», ст. 17.1 Федерального  закона от 26.07.2006 № 135-ФЗ «О защите конкуренции», ст. 18 Федерального закона от 24.07.2007 № 209-ФЗ                             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развитии малого и среднего предпринимательства в Российской Федерации», Федеральным законом от 03.07.2018 № 185-ФЗ «О внесении </w:t>
      </w:r>
      <w:r>
        <w:rPr>
          <w:sz w:val="28"/>
          <w:szCs w:val="28"/>
        </w:rPr>
        <w:lastRenderedPageBreak/>
        <w:t xml:space="preserve">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</w:t>
      </w:r>
      <w:proofErr w:type="gramEnd"/>
    </w:p>
    <w:p w:rsidR="00A04FBF" w:rsidRDefault="00A04FBF" w:rsidP="005615A1">
      <w:pPr>
        <w:pStyle w:val="1"/>
        <w:shd w:val="clear" w:color="auto" w:fill="auto"/>
        <w:spacing w:after="0" w:line="240" w:lineRule="auto"/>
        <w:ind w:right="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приказом Минэкономразвития России от 20.04.2016 № 264                          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</w:t>
      </w:r>
      <w:proofErr w:type="gramEnd"/>
      <w:r>
        <w:rPr>
          <w:sz w:val="28"/>
          <w:szCs w:val="28"/>
        </w:rPr>
        <w:t xml:space="preserve"> предпринимательства в Российской Фе</w:t>
      </w:r>
      <w:r w:rsidR="005615A1">
        <w:rPr>
          <w:sz w:val="28"/>
          <w:szCs w:val="28"/>
        </w:rPr>
        <w:t xml:space="preserve">дерации», администрация </w:t>
      </w:r>
      <w:proofErr w:type="spellStart"/>
      <w:r w:rsidR="005615A1">
        <w:rPr>
          <w:sz w:val="28"/>
          <w:szCs w:val="28"/>
        </w:rPr>
        <w:t>Торковичского</w:t>
      </w:r>
      <w:proofErr w:type="spellEnd"/>
      <w:r w:rsidR="005615A1">
        <w:rPr>
          <w:sz w:val="28"/>
          <w:szCs w:val="28"/>
        </w:rPr>
        <w:t xml:space="preserve"> сельского поселения </w:t>
      </w:r>
      <w:proofErr w:type="spellStart"/>
      <w:r w:rsidR="005615A1">
        <w:rPr>
          <w:sz w:val="28"/>
          <w:szCs w:val="28"/>
        </w:rPr>
        <w:t>Лужского</w:t>
      </w:r>
      <w:proofErr w:type="spellEnd"/>
      <w:r w:rsidR="005615A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муниципального</w:t>
      </w:r>
      <w:proofErr w:type="spellEnd"/>
      <w:proofErr w:type="gramEnd"/>
      <w:r>
        <w:rPr>
          <w:sz w:val="28"/>
          <w:szCs w:val="28"/>
        </w:rPr>
        <w:t xml:space="preserve"> района   </w:t>
      </w:r>
      <w:proofErr w:type="spellStart"/>
      <w:r w:rsidRPr="005615A1">
        <w:rPr>
          <w:b/>
          <w:sz w:val="28"/>
          <w:szCs w:val="28"/>
        </w:rPr>
        <w:t>п</w:t>
      </w:r>
      <w:proofErr w:type="spellEnd"/>
      <w:r w:rsidRPr="005615A1">
        <w:rPr>
          <w:b/>
          <w:sz w:val="28"/>
          <w:szCs w:val="28"/>
        </w:rPr>
        <w:t xml:space="preserve"> о с т а </w:t>
      </w:r>
      <w:proofErr w:type="spellStart"/>
      <w:r w:rsidRPr="005615A1">
        <w:rPr>
          <w:b/>
          <w:sz w:val="28"/>
          <w:szCs w:val="28"/>
        </w:rPr>
        <w:t>н</w:t>
      </w:r>
      <w:proofErr w:type="spellEnd"/>
      <w:r w:rsidRPr="005615A1">
        <w:rPr>
          <w:b/>
          <w:sz w:val="28"/>
          <w:szCs w:val="28"/>
        </w:rPr>
        <w:t xml:space="preserve"> о в л я е т:</w:t>
      </w:r>
    </w:p>
    <w:p w:rsidR="00A04FBF" w:rsidRDefault="00A04FBF" w:rsidP="00A04FBF">
      <w:pPr>
        <w:pStyle w:val="1"/>
        <w:widowControl w:val="0"/>
        <w:shd w:val="clear" w:color="auto" w:fill="auto"/>
        <w:spacing w:after="0" w:line="240" w:lineRule="auto"/>
        <w:ind w:right="40" w:firstLine="720"/>
        <w:contextualSpacing/>
        <w:jc w:val="both"/>
        <w:rPr>
          <w:sz w:val="20"/>
          <w:szCs w:val="20"/>
        </w:rPr>
      </w:pPr>
    </w:p>
    <w:p w:rsidR="00A04FBF" w:rsidRDefault="00C3390C" w:rsidP="00C3390C">
      <w:pPr>
        <w:pStyle w:val="2"/>
        <w:widowControl w:val="0"/>
        <w:tabs>
          <w:tab w:val="left" w:pos="1134"/>
        </w:tabs>
        <w:spacing w:after="0" w:line="240" w:lineRule="auto"/>
        <w:ind w:firstLine="0"/>
        <w:contextualSpacing/>
        <w:jc w:val="both"/>
      </w:pPr>
      <w:r>
        <w:t xml:space="preserve">1. </w:t>
      </w:r>
      <w:proofErr w:type="gramStart"/>
      <w:r w:rsidR="00A04FBF">
        <w:t xml:space="preserve">Утвердить Порядок формирования, ведения и опубликования перечня муниципального имущества, находящегося в собственности муниципального образования </w:t>
      </w:r>
      <w:proofErr w:type="spellStart"/>
      <w:r w:rsidR="00A04FBF">
        <w:t>Лужский</w:t>
      </w:r>
      <w:proofErr w:type="spellEnd"/>
      <w:r w:rsidR="00A04FBF">
        <w:t xml:space="preserve"> муниципальный район Ленинградской области, а также земельных участков,  полномочия по распоряжению которыми относятся к компетенции администраци</w:t>
      </w:r>
      <w:r w:rsidR="00BD4C73">
        <w:t xml:space="preserve">и </w:t>
      </w:r>
      <w:proofErr w:type="spellStart"/>
      <w:r w:rsidR="00BD4C73">
        <w:t>Торковичского</w:t>
      </w:r>
      <w:proofErr w:type="spellEnd"/>
      <w:r w:rsidR="00BD4C73">
        <w:t xml:space="preserve"> сельского поселения </w:t>
      </w:r>
      <w:r w:rsidR="00A04FBF"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ведения, оперативного</w:t>
      </w:r>
      <w:proofErr w:type="gramEnd"/>
      <w:r w:rsidR="00A04FBF">
        <w:t xml:space="preserve">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A04FBF" w:rsidRDefault="00A04FBF" w:rsidP="00E67385">
      <w:pPr>
        <w:pStyle w:val="2"/>
        <w:widowControl w:val="0"/>
        <w:tabs>
          <w:tab w:val="left" w:pos="1134"/>
        </w:tabs>
        <w:spacing w:after="0" w:line="240" w:lineRule="auto"/>
        <w:ind w:left="712" w:firstLine="0"/>
        <w:contextualSpacing/>
        <w:jc w:val="both"/>
      </w:pPr>
    </w:p>
    <w:p w:rsidR="00A04FBF" w:rsidRPr="00E67385" w:rsidRDefault="00C3390C" w:rsidP="00C3390C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04FBF" w:rsidRPr="00E67385">
        <w:rPr>
          <w:sz w:val="28"/>
          <w:szCs w:val="28"/>
        </w:rPr>
        <w:t>Пост</w:t>
      </w:r>
      <w:r w:rsidR="00E67385" w:rsidRPr="00E67385">
        <w:rPr>
          <w:sz w:val="28"/>
          <w:szCs w:val="28"/>
        </w:rPr>
        <w:t>ано</w:t>
      </w:r>
      <w:r>
        <w:rPr>
          <w:sz w:val="28"/>
          <w:szCs w:val="28"/>
        </w:rPr>
        <w:t xml:space="preserve">вление администрации </w:t>
      </w:r>
      <w:proofErr w:type="spellStart"/>
      <w:r>
        <w:rPr>
          <w:sz w:val="28"/>
          <w:szCs w:val="28"/>
        </w:rPr>
        <w:t>Торковичск</w:t>
      </w:r>
      <w:r w:rsidR="00E67385" w:rsidRPr="00E67385">
        <w:rPr>
          <w:sz w:val="28"/>
          <w:szCs w:val="28"/>
        </w:rPr>
        <w:t>ого</w:t>
      </w:r>
      <w:proofErr w:type="spellEnd"/>
      <w:r w:rsidR="00E67385" w:rsidRPr="00E67385">
        <w:rPr>
          <w:sz w:val="28"/>
          <w:szCs w:val="28"/>
        </w:rPr>
        <w:t xml:space="preserve"> сельского поселения </w:t>
      </w:r>
      <w:proofErr w:type="spellStart"/>
      <w:r w:rsidR="00E67385" w:rsidRPr="00E67385">
        <w:rPr>
          <w:sz w:val="28"/>
          <w:szCs w:val="28"/>
        </w:rPr>
        <w:t>Лужского</w:t>
      </w:r>
      <w:proofErr w:type="spellEnd"/>
      <w:r w:rsidR="00A04FBF" w:rsidRPr="00E67385">
        <w:rPr>
          <w:sz w:val="28"/>
          <w:szCs w:val="28"/>
        </w:rPr>
        <w:t xml:space="preserve"> муниципального района</w:t>
      </w:r>
      <w:r w:rsidR="00A04FBF" w:rsidRPr="00E67385">
        <w:rPr>
          <w:b/>
          <w:sz w:val="28"/>
          <w:szCs w:val="28"/>
        </w:rPr>
        <w:t xml:space="preserve"> </w:t>
      </w:r>
      <w:r w:rsidR="00E67385" w:rsidRPr="00E67385">
        <w:rPr>
          <w:rStyle w:val="a7"/>
          <w:b w:val="0"/>
          <w:sz w:val="28"/>
          <w:szCs w:val="28"/>
        </w:rPr>
        <w:t>от 20.11.2017</w:t>
      </w:r>
      <w:r>
        <w:rPr>
          <w:rStyle w:val="a7"/>
          <w:b w:val="0"/>
          <w:sz w:val="28"/>
          <w:szCs w:val="28"/>
        </w:rPr>
        <w:t xml:space="preserve"> </w:t>
      </w:r>
      <w:r w:rsidR="00E67385" w:rsidRPr="00E67385">
        <w:rPr>
          <w:rStyle w:val="a7"/>
          <w:b w:val="0"/>
          <w:sz w:val="28"/>
          <w:szCs w:val="28"/>
        </w:rPr>
        <w:t>г. № 153</w:t>
      </w:r>
      <w:r w:rsidR="00E67385" w:rsidRPr="00E67385">
        <w:rPr>
          <w:b/>
          <w:sz w:val="28"/>
          <w:szCs w:val="28"/>
        </w:rPr>
        <w:t xml:space="preserve"> </w:t>
      </w:r>
      <w:r w:rsidR="00E67385" w:rsidRPr="00E67385">
        <w:rPr>
          <w:rStyle w:val="a7"/>
          <w:b w:val="0"/>
          <w:sz w:val="28"/>
          <w:szCs w:val="28"/>
        </w:rPr>
        <w:t>«Об утверждении положения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</w:t>
      </w:r>
      <w:proofErr w:type="gramEnd"/>
      <w:r w:rsidR="00E67385" w:rsidRPr="00E67385">
        <w:rPr>
          <w:rStyle w:val="a7"/>
          <w:b w:val="0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 w:rsidR="00E67385" w:rsidRPr="00E67385">
        <w:rPr>
          <w:rStyle w:val="a7"/>
          <w:b w:val="0"/>
          <w:sz w:val="28"/>
          <w:szCs w:val="28"/>
        </w:rPr>
        <w:t>порядке</w:t>
      </w:r>
      <w:proofErr w:type="gramEnd"/>
      <w:r w:rsidR="00E67385" w:rsidRPr="00E67385">
        <w:rPr>
          <w:rStyle w:val="a7"/>
          <w:b w:val="0"/>
          <w:sz w:val="28"/>
          <w:szCs w:val="28"/>
        </w:rPr>
        <w:t xml:space="preserve"> и условиях предоставления в аренду имущества из указанного перечня»</w:t>
      </w:r>
      <w:r w:rsidR="00E67385">
        <w:rPr>
          <w:rStyle w:val="a7"/>
          <w:b w:val="0"/>
          <w:sz w:val="28"/>
          <w:szCs w:val="28"/>
        </w:rPr>
        <w:t xml:space="preserve"> </w:t>
      </w:r>
      <w:r w:rsidR="00A04FBF" w:rsidRPr="00E67385">
        <w:rPr>
          <w:sz w:val="28"/>
          <w:szCs w:val="28"/>
        </w:rPr>
        <w:t>считать утратившим силу.</w:t>
      </w:r>
    </w:p>
    <w:p w:rsidR="00A04FBF" w:rsidRDefault="00E67385" w:rsidP="00A20533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  <w:r>
        <w:lastRenderedPageBreak/>
        <w:t xml:space="preserve">3. </w:t>
      </w:r>
      <w:proofErr w:type="gramStart"/>
      <w:r w:rsidR="00A04FBF">
        <w:t>Контроль за</w:t>
      </w:r>
      <w:proofErr w:type="gramEnd"/>
      <w:r w:rsidR="00A04FBF">
        <w:t xml:space="preserve"> исп</w:t>
      </w:r>
      <w:r w:rsidR="00A20533">
        <w:t>олнением постановления возлагаю на себя.</w:t>
      </w:r>
      <w:r w:rsidR="00A04FBF">
        <w:t xml:space="preserve"> </w:t>
      </w:r>
    </w:p>
    <w:p w:rsidR="00A04FBF" w:rsidRDefault="00A20533" w:rsidP="00C3390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  <w:r>
        <w:t xml:space="preserve">4. </w:t>
      </w:r>
      <w:r w:rsidR="00C3390C">
        <w:t>Настоящее постановление вступает в силу со дня его официального опубликования.</w:t>
      </w:r>
    </w:p>
    <w:p w:rsidR="00C3390C" w:rsidRDefault="00C3390C" w:rsidP="00C3390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12" w:firstLine="0"/>
        <w:contextualSpacing/>
        <w:jc w:val="both"/>
      </w:pPr>
    </w:p>
    <w:p w:rsidR="00C3390C" w:rsidRDefault="00C3390C" w:rsidP="00C3390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  <w:r>
        <w:t>Глава администрации</w:t>
      </w:r>
    </w:p>
    <w:p w:rsidR="00C3390C" w:rsidRDefault="00C3390C" w:rsidP="00C3390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  <w:proofErr w:type="spellStart"/>
      <w:r>
        <w:t>Торковичского</w:t>
      </w:r>
      <w:proofErr w:type="spellEnd"/>
      <w:r>
        <w:t xml:space="preserve"> сельского поселения                                Е.В. Иванова</w:t>
      </w:r>
    </w:p>
    <w:p w:rsidR="00C3390C" w:rsidRDefault="00C3390C" w:rsidP="00C3390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</w:p>
    <w:p w:rsidR="00C3390C" w:rsidRDefault="00C3390C" w:rsidP="00C3390C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</w:p>
    <w:p w:rsidR="00A04FBF" w:rsidRDefault="00A04FBF" w:rsidP="00A04FB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A04FBF" w:rsidRDefault="00C3390C" w:rsidP="00A04FBF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КУМИ, </w:t>
      </w:r>
      <w:proofErr w:type="spellStart"/>
      <w:r>
        <w:rPr>
          <w:sz w:val="28"/>
          <w:szCs w:val="28"/>
        </w:rPr>
        <w:t>КЭРиИД</w:t>
      </w:r>
      <w:proofErr w:type="spellEnd"/>
      <w:r>
        <w:rPr>
          <w:sz w:val="28"/>
          <w:szCs w:val="28"/>
        </w:rPr>
        <w:t>, прокуратура</w:t>
      </w: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E2C92" w:rsidRDefault="006E2C92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4133F" w:rsidRDefault="006E2C92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24133F" w:rsidRDefault="0024133F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4133F" w:rsidRDefault="0024133F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20533" w:rsidRDefault="0024133F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E2C92">
        <w:rPr>
          <w:sz w:val="28"/>
          <w:szCs w:val="28"/>
        </w:rPr>
        <w:t xml:space="preserve"> </w:t>
      </w:r>
    </w:p>
    <w:p w:rsidR="00A20533" w:rsidRDefault="00A20533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20533" w:rsidRDefault="00A20533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20533" w:rsidP="00C3390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A04FBF">
        <w:rPr>
          <w:sz w:val="28"/>
          <w:szCs w:val="28"/>
        </w:rPr>
        <w:t>УТВЕРЖДЕН</w:t>
      </w:r>
    </w:p>
    <w:p w:rsidR="00A04FBF" w:rsidRDefault="00A04FBF" w:rsidP="00C3390C">
      <w:pPr>
        <w:pStyle w:val="1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3390C" w:rsidRDefault="00C3390C" w:rsidP="00C3390C">
      <w:pPr>
        <w:pStyle w:val="1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A04FBF" w:rsidRPr="009F3A46" w:rsidRDefault="00946F81" w:rsidP="00A04FBF">
      <w:pPr>
        <w:pStyle w:val="1"/>
        <w:shd w:val="clear" w:color="auto" w:fill="auto"/>
        <w:spacing w:after="0" w:line="240" w:lineRule="auto"/>
        <w:ind w:left="5103" w:right="-2"/>
        <w:contextualSpacing/>
        <w:jc w:val="both"/>
        <w:rPr>
          <w:color w:val="000000" w:themeColor="text1"/>
          <w:sz w:val="28"/>
          <w:szCs w:val="28"/>
        </w:rPr>
      </w:pPr>
      <w:r w:rsidRPr="009F3A46">
        <w:rPr>
          <w:color w:val="000000" w:themeColor="text1"/>
          <w:sz w:val="28"/>
          <w:szCs w:val="28"/>
        </w:rPr>
        <w:t xml:space="preserve">            </w:t>
      </w:r>
      <w:r w:rsidR="009F3A46" w:rsidRPr="009F3A46">
        <w:rPr>
          <w:color w:val="000000" w:themeColor="text1"/>
          <w:sz w:val="28"/>
          <w:szCs w:val="28"/>
        </w:rPr>
        <w:t>от 26</w:t>
      </w:r>
      <w:r w:rsidR="00C3390C" w:rsidRPr="009F3A46">
        <w:rPr>
          <w:color w:val="000000" w:themeColor="text1"/>
          <w:sz w:val="28"/>
          <w:szCs w:val="28"/>
        </w:rPr>
        <w:t>.02.2019 № 21</w:t>
      </w:r>
    </w:p>
    <w:p w:rsidR="00A04FBF" w:rsidRDefault="00A04FBF" w:rsidP="00A04FBF">
      <w:pPr>
        <w:pStyle w:val="1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A04FBF" w:rsidRDefault="00A04FBF" w:rsidP="00A04FBF">
      <w:pPr>
        <w:pStyle w:val="1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left="5103" w:right="-2"/>
        <w:contextualSpacing/>
        <w:jc w:val="center"/>
        <w:rPr>
          <w:sz w:val="28"/>
          <w:szCs w:val="28"/>
        </w:rPr>
      </w:pPr>
    </w:p>
    <w:p w:rsidR="00A04FBF" w:rsidRDefault="00A04FBF" w:rsidP="00A04FBF">
      <w:pPr>
        <w:pStyle w:val="1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04FBF" w:rsidRDefault="00A04FBF" w:rsidP="00946F81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формирования, ведения и опубликования перечня муниципального имущества, находящегося в собственности муниципального образов</w:t>
      </w:r>
      <w:r w:rsidR="00946F81">
        <w:rPr>
          <w:sz w:val="28"/>
          <w:szCs w:val="28"/>
        </w:rPr>
        <w:t xml:space="preserve">ания </w:t>
      </w:r>
      <w:proofErr w:type="spellStart"/>
      <w:r w:rsidR="00946F81">
        <w:rPr>
          <w:sz w:val="28"/>
          <w:szCs w:val="28"/>
        </w:rPr>
        <w:t>Торковичское</w:t>
      </w:r>
      <w:proofErr w:type="spellEnd"/>
      <w:r w:rsidR="00946F81">
        <w:rPr>
          <w:sz w:val="28"/>
          <w:szCs w:val="28"/>
        </w:rPr>
        <w:t xml:space="preserve"> сельское поселение </w:t>
      </w:r>
      <w:proofErr w:type="spellStart"/>
      <w:r w:rsidR="00946F81">
        <w:rPr>
          <w:sz w:val="28"/>
          <w:szCs w:val="28"/>
        </w:rPr>
        <w:t>Лужского</w:t>
      </w:r>
      <w:proofErr w:type="spellEnd"/>
      <w:r w:rsidR="00946F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области, а также земельных участков,  полномочия по распоряжению которыми относятся к компетенции  администраци</w:t>
      </w:r>
      <w:r w:rsidR="00BD4C73">
        <w:rPr>
          <w:sz w:val="28"/>
          <w:szCs w:val="28"/>
        </w:rPr>
        <w:t xml:space="preserve">и </w:t>
      </w:r>
      <w:proofErr w:type="spellStart"/>
      <w:r w:rsidR="00BD4C73">
        <w:rPr>
          <w:sz w:val="28"/>
          <w:szCs w:val="28"/>
        </w:rPr>
        <w:t>Торковичского</w:t>
      </w:r>
      <w:proofErr w:type="spellEnd"/>
      <w:r w:rsidR="00BD4C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</w:t>
      </w:r>
      <w:proofErr w:type="gramEnd"/>
      <w:r>
        <w:rPr>
          <w:sz w:val="28"/>
          <w:szCs w:val="28"/>
        </w:rPr>
        <w:t xml:space="preserve"> и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04FBF" w:rsidRDefault="00A04FBF" w:rsidP="00946F81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numPr>
          <w:ilvl w:val="0"/>
          <w:numId w:val="2"/>
        </w:num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04FBF" w:rsidRDefault="00A04FBF" w:rsidP="00A04FBF">
      <w:pPr>
        <w:pStyle w:val="1"/>
        <w:ind w:right="-2"/>
        <w:contextualSpacing/>
        <w:jc w:val="center"/>
        <w:rPr>
          <w:sz w:val="28"/>
          <w:szCs w:val="28"/>
        </w:rPr>
      </w:pP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proofErr w:type="gramStart"/>
      <w:r>
        <w:rPr>
          <w:sz w:val="28"/>
          <w:szCs w:val="28"/>
        </w:rPr>
        <w:t>Настоящий Порядок формирования, ведения и опубликования перечня муниципального имущества, находящегося в собственности муниципального образов</w:t>
      </w:r>
      <w:r w:rsidR="00946F81">
        <w:rPr>
          <w:sz w:val="28"/>
          <w:szCs w:val="28"/>
        </w:rPr>
        <w:t xml:space="preserve">ания </w:t>
      </w:r>
      <w:proofErr w:type="spellStart"/>
      <w:r w:rsidR="00946F81">
        <w:rPr>
          <w:sz w:val="28"/>
          <w:szCs w:val="28"/>
        </w:rPr>
        <w:t>Торковичское</w:t>
      </w:r>
      <w:proofErr w:type="spellEnd"/>
      <w:r w:rsidR="00946F81">
        <w:rPr>
          <w:sz w:val="28"/>
          <w:szCs w:val="28"/>
        </w:rPr>
        <w:t xml:space="preserve"> сельское поселение </w:t>
      </w:r>
      <w:proofErr w:type="spellStart"/>
      <w:r w:rsidR="00946F81">
        <w:rPr>
          <w:sz w:val="28"/>
          <w:szCs w:val="28"/>
        </w:rPr>
        <w:t>Лужского</w:t>
      </w:r>
      <w:proofErr w:type="spellEnd"/>
      <w:r w:rsidR="00946F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области, а также земельных участков,  полномочия по распоряжению которыми относятся к компетенции  администраци</w:t>
      </w:r>
      <w:r w:rsidR="007E432C">
        <w:rPr>
          <w:sz w:val="28"/>
          <w:szCs w:val="28"/>
        </w:rPr>
        <w:t xml:space="preserve">и  </w:t>
      </w:r>
      <w:proofErr w:type="spellStart"/>
      <w:r w:rsidR="007E432C">
        <w:rPr>
          <w:sz w:val="28"/>
          <w:szCs w:val="28"/>
        </w:rPr>
        <w:t>Торковичского</w:t>
      </w:r>
      <w:proofErr w:type="spellEnd"/>
      <w:r w:rsidR="007E43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хозяйственного ведения и оперативного управления и 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sz w:val="28"/>
          <w:szCs w:val="28"/>
        </w:rPr>
        <w:lastRenderedPageBreak/>
        <w:t>предпринимательства (далее – Порядок) разработан в соответствии с требованиями Земельного  кодекса Российской Федерации, Федерального закона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24.07.2007 № 2</w:t>
      </w:r>
      <w:r w:rsidR="00946F81">
        <w:rPr>
          <w:sz w:val="28"/>
          <w:szCs w:val="28"/>
        </w:rPr>
        <w:t xml:space="preserve">09-ФЗ </w:t>
      </w:r>
      <w:r>
        <w:rPr>
          <w:sz w:val="28"/>
          <w:szCs w:val="28"/>
        </w:rPr>
        <w:t>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Федерации» и определяет порядок формирования, ведения и обязательного опубликования перечня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имущества, находящегося в собственности муниципального образова</w:t>
      </w:r>
      <w:r w:rsidR="00946F81">
        <w:rPr>
          <w:sz w:val="28"/>
          <w:szCs w:val="28"/>
        </w:rPr>
        <w:t xml:space="preserve">ния </w:t>
      </w:r>
      <w:proofErr w:type="spellStart"/>
      <w:r w:rsidR="00946F81">
        <w:rPr>
          <w:sz w:val="28"/>
          <w:szCs w:val="28"/>
        </w:rPr>
        <w:t>Торковичское</w:t>
      </w:r>
      <w:proofErr w:type="spellEnd"/>
      <w:r w:rsidR="00946F81">
        <w:rPr>
          <w:sz w:val="28"/>
          <w:szCs w:val="28"/>
        </w:rPr>
        <w:t xml:space="preserve"> сельское поселение </w:t>
      </w:r>
      <w:proofErr w:type="spellStart"/>
      <w:r w:rsidR="00946F81">
        <w:rPr>
          <w:sz w:val="28"/>
          <w:szCs w:val="28"/>
        </w:rPr>
        <w:t>Лужского</w:t>
      </w:r>
      <w:proofErr w:type="spellEnd"/>
      <w:r w:rsidR="00946F8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области, а также земельных участков,  полномочия по распоряжению которыми относятся к компетенции  администраци</w:t>
      </w:r>
      <w:r w:rsidR="007E432C">
        <w:rPr>
          <w:sz w:val="28"/>
          <w:szCs w:val="28"/>
        </w:rPr>
        <w:t xml:space="preserve">и </w:t>
      </w:r>
      <w:proofErr w:type="spellStart"/>
      <w:r w:rsidR="007E432C">
        <w:rPr>
          <w:sz w:val="28"/>
          <w:szCs w:val="28"/>
        </w:rPr>
        <w:t>Торковичского</w:t>
      </w:r>
      <w:proofErr w:type="spellEnd"/>
      <w:r w:rsidR="007E43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ведения, оперативного управления и имущественных прав субъектов</w:t>
      </w:r>
      <w:proofErr w:type="gramEnd"/>
      <w:r>
        <w:rPr>
          <w:sz w:val="28"/>
          <w:szCs w:val="28"/>
        </w:rPr>
        <w:t xml:space="preserve">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− Перечень).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Термины, используемые в Порядке: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 − недвижимое и движимое имущество, находящееся в собственности муниципального образова</w:t>
      </w:r>
      <w:r w:rsidR="00946F81">
        <w:rPr>
          <w:sz w:val="28"/>
          <w:szCs w:val="28"/>
        </w:rPr>
        <w:t xml:space="preserve">ния </w:t>
      </w:r>
      <w:proofErr w:type="spellStart"/>
      <w:r w:rsidR="00946F81">
        <w:rPr>
          <w:sz w:val="28"/>
          <w:szCs w:val="28"/>
        </w:rPr>
        <w:t>Торковичское</w:t>
      </w:r>
      <w:proofErr w:type="spellEnd"/>
      <w:r w:rsidR="00946F81">
        <w:rPr>
          <w:sz w:val="28"/>
          <w:szCs w:val="28"/>
        </w:rPr>
        <w:t xml:space="preserve"> сельское поселение </w:t>
      </w:r>
      <w:proofErr w:type="spellStart"/>
      <w:r w:rsidR="00946F81">
        <w:rPr>
          <w:sz w:val="28"/>
          <w:szCs w:val="28"/>
        </w:rPr>
        <w:t>Лужского</w:t>
      </w:r>
      <w:proofErr w:type="spellEnd"/>
      <w:r w:rsidR="00946F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области, свободное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 – земельные участки, включенные в Перечень, полномочия по распоряжению которыми относятся к компетенции администраци</w:t>
      </w:r>
      <w:r w:rsidR="007E432C">
        <w:rPr>
          <w:sz w:val="28"/>
          <w:szCs w:val="28"/>
        </w:rPr>
        <w:t xml:space="preserve">и  </w:t>
      </w:r>
      <w:proofErr w:type="spellStart"/>
      <w:r w:rsidR="007E432C">
        <w:rPr>
          <w:sz w:val="28"/>
          <w:szCs w:val="28"/>
        </w:rPr>
        <w:t>Торковичского</w:t>
      </w:r>
      <w:proofErr w:type="spellEnd"/>
      <w:r w:rsidR="007E43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числе, к </w:t>
      </w:r>
      <w:proofErr w:type="spellStart"/>
      <w:r>
        <w:rPr>
          <w:sz w:val="28"/>
          <w:szCs w:val="28"/>
        </w:rPr>
        <w:t>микропредприятиям</w:t>
      </w:r>
      <w:proofErr w:type="spellEnd"/>
      <w:r>
        <w:rPr>
          <w:sz w:val="28"/>
          <w:szCs w:val="28"/>
        </w:rPr>
        <w:t xml:space="preserve"> и средним предприятиям.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Перечня – включение или исключение Муниципального имущества и Земельных участков из Перечня.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Ведение Перечня – отражение информации о Муниципальном имуществе и Земельных участках, включенных в Перечень, на электронном и бумажном носителях.</w:t>
      </w:r>
      <w:proofErr w:type="gramEnd"/>
    </w:p>
    <w:p w:rsidR="005A503A" w:rsidRPr="009F3A46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  <w:r w:rsidRPr="009F3A46">
        <w:rPr>
          <w:color w:val="000000" w:themeColor="text1"/>
          <w:sz w:val="28"/>
          <w:szCs w:val="28"/>
        </w:rPr>
        <w:t>Уполномоченный орган – орган, ответственный за формирование, ведение и обяз</w:t>
      </w:r>
      <w:r w:rsidR="005A503A" w:rsidRPr="009F3A46">
        <w:rPr>
          <w:color w:val="000000" w:themeColor="text1"/>
          <w:sz w:val="28"/>
          <w:szCs w:val="28"/>
        </w:rPr>
        <w:t xml:space="preserve">ательное опубликование Перечня - администрация </w:t>
      </w:r>
      <w:proofErr w:type="spellStart"/>
      <w:r w:rsidR="005A503A" w:rsidRPr="009F3A46">
        <w:rPr>
          <w:color w:val="000000" w:themeColor="text1"/>
          <w:sz w:val="28"/>
          <w:szCs w:val="28"/>
        </w:rPr>
        <w:t>Торковичского</w:t>
      </w:r>
      <w:proofErr w:type="spellEnd"/>
      <w:r w:rsidR="005A503A" w:rsidRPr="009F3A4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A503A" w:rsidRPr="009F3A46">
        <w:rPr>
          <w:color w:val="000000" w:themeColor="text1"/>
          <w:sz w:val="28"/>
          <w:szCs w:val="28"/>
        </w:rPr>
        <w:t>Лужского</w:t>
      </w:r>
      <w:proofErr w:type="spellEnd"/>
      <w:r w:rsidR="005A503A" w:rsidRPr="009F3A46">
        <w:rPr>
          <w:color w:val="000000" w:themeColor="text1"/>
          <w:sz w:val="28"/>
          <w:szCs w:val="28"/>
        </w:rPr>
        <w:t xml:space="preserve"> муниципального района Ленинградской области 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Муниципальное имущество и Земельные участки, включенные в Перечень, могут передаваться только субъектам малого и среднего предпринимательства в долгосрочную аренду и не подлежат отчуждению в частную собственность, за исключением возмездного отчуждения муниципального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</w:t>
      </w:r>
      <w:proofErr w:type="gramEnd"/>
      <w:r>
        <w:rPr>
          <w:sz w:val="28"/>
          <w:szCs w:val="28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Земельные участки − в случаях, указанных в подпунктах 6, 8 и 9 пункта 2 статьи 39.3 Земельного кодекса Российской Федерации. </w:t>
      </w:r>
      <w:proofErr w:type="gramStart"/>
      <w:r>
        <w:rPr>
          <w:sz w:val="28"/>
          <w:szCs w:val="28"/>
        </w:rPr>
        <w:t>В отношении Муниципального имущества и Земельных участков, включенных в Перечень, запрещена переуступка права пользования, передача права пользования им в залог и внесение права пользования Муниципальным имуществом и (или)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Муниципального  имущества и (или) Земельных участков (перенаем), передача в субаренду, за исключением предоставления</w:t>
      </w:r>
      <w:proofErr w:type="gramEnd"/>
      <w:r>
        <w:rPr>
          <w:sz w:val="28"/>
          <w:szCs w:val="28"/>
        </w:rPr>
        <w:t xml:space="preserve"> Муниципального имущества и Земельных участков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Перечень формируется в соответствии с настоящим Порядком. 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numPr>
          <w:ilvl w:val="0"/>
          <w:numId w:val="2"/>
        </w:num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 Перечня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 Перечень Муниципального имущества и Земельных участков, соответствующих критериям, указанным в п. 2.2 настоящего Порядка, формируется на основе реестра муниципальной собственности муниципального образова</w:t>
      </w:r>
      <w:r w:rsidR="00705928">
        <w:rPr>
          <w:sz w:val="28"/>
          <w:szCs w:val="28"/>
        </w:rPr>
        <w:t xml:space="preserve">ния </w:t>
      </w:r>
      <w:proofErr w:type="spellStart"/>
      <w:r w:rsidR="00705928">
        <w:rPr>
          <w:sz w:val="28"/>
          <w:szCs w:val="28"/>
        </w:rPr>
        <w:t>Торковичское</w:t>
      </w:r>
      <w:proofErr w:type="spellEnd"/>
      <w:r w:rsidR="00705928">
        <w:rPr>
          <w:sz w:val="28"/>
          <w:szCs w:val="28"/>
        </w:rPr>
        <w:t xml:space="preserve"> сельское поселение </w:t>
      </w:r>
      <w:proofErr w:type="spellStart"/>
      <w:r w:rsidR="00705928">
        <w:rPr>
          <w:sz w:val="28"/>
          <w:szCs w:val="28"/>
        </w:rPr>
        <w:t>Лужского</w:t>
      </w:r>
      <w:proofErr w:type="spellEnd"/>
      <w:r w:rsidR="0070592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2.2. В Перечень включается Муниципальное имущество, соответствующее следующим критериям:</w:t>
      </w:r>
    </w:p>
    <w:p w:rsidR="00A04FBF" w:rsidRDefault="00A04FBF" w:rsidP="00A04FBF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предпринимательства);</w:t>
      </w:r>
    </w:p>
    <w:p w:rsidR="00A04FBF" w:rsidRDefault="00A04FBF" w:rsidP="00A04FBF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ограничено в обороте;</w:t>
      </w:r>
    </w:p>
    <w:p w:rsidR="00A04FBF" w:rsidRDefault="00A04FBF" w:rsidP="00A04FBF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объектом религиозного назначения;</w:t>
      </w:r>
    </w:p>
    <w:p w:rsidR="00A04FBF" w:rsidRDefault="00A04FBF" w:rsidP="00A04FBF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объектом незавершенного строительства;</w:t>
      </w:r>
    </w:p>
    <w:p w:rsidR="00A04FBF" w:rsidRDefault="00A04FBF" w:rsidP="00A04FBF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Муниципального имущества не принято решение о предоставлении его иным лицам;</w:t>
      </w:r>
    </w:p>
    <w:p w:rsidR="00A04FBF" w:rsidRDefault="00A04FBF" w:rsidP="00A04FBF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включено в прогнозный план (программу) приватизации имущества, находящегося в собственности муниципального образования;</w:t>
      </w:r>
    </w:p>
    <w:p w:rsidR="00A04FBF" w:rsidRDefault="00A04FBF" w:rsidP="00A04FBF">
      <w:pPr>
        <w:pStyle w:val="1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признано аварийным и подлежащим сносу или реконструкции.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включаются Земельные участки, соответствующие следующим критериям: 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участки, полномочия по распоряжению которыми относятся к компетенции администрации</w:t>
      </w:r>
      <w:r w:rsidR="00705928">
        <w:rPr>
          <w:sz w:val="28"/>
          <w:szCs w:val="28"/>
        </w:rPr>
        <w:t xml:space="preserve"> </w:t>
      </w:r>
      <w:proofErr w:type="spellStart"/>
      <w:r w:rsidR="00705928">
        <w:rPr>
          <w:sz w:val="28"/>
          <w:szCs w:val="28"/>
        </w:rPr>
        <w:t>Т</w:t>
      </w:r>
      <w:r w:rsidR="007E432C">
        <w:rPr>
          <w:sz w:val="28"/>
          <w:szCs w:val="28"/>
        </w:rPr>
        <w:t>орковичского</w:t>
      </w:r>
      <w:proofErr w:type="spellEnd"/>
      <w:r w:rsidR="007E432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свободные от прав третьих лиц;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границы земельного участка установлены в соответствии с требованиями Федерального закона «О государственной регистрации недвижимости»;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земельный участок зарегистрировано право государственной или муниципальной собственности, или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определены предельные параметры разрешенного строительства, реконструкции, или,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 есть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земельного участка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(полностью) не расположен в границах зоны с особыми условиями использования территории, установленные ограничения использования земельных участков в которой допускают использования </w:t>
      </w:r>
      <w:r>
        <w:rPr>
          <w:sz w:val="28"/>
          <w:szCs w:val="28"/>
        </w:rPr>
        <w:lastRenderedPageBreak/>
        <w:t>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отнесен к определенной категории земель;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земельном участке отсутствуют здание, сооружение, объект незавершенного строительства, принадлежащие гражданам или юридическим лицам, или в случае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пунктом 3 статьи 39.36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</w:t>
      </w:r>
      <w:proofErr w:type="gramEnd"/>
      <w:r>
        <w:rPr>
          <w:sz w:val="28"/>
          <w:szCs w:val="28"/>
        </w:rPr>
        <w:t xml:space="preserve">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</w:t>
      </w:r>
      <w:proofErr w:type="gramStart"/>
      <w:r>
        <w:rPr>
          <w:sz w:val="28"/>
          <w:szCs w:val="28"/>
        </w:rPr>
        <w:t>постройки</w:t>
      </w:r>
      <w:proofErr w:type="gramEnd"/>
      <w:r>
        <w:rPr>
          <w:sz w:val="28"/>
          <w:szCs w:val="28"/>
        </w:rPr>
        <w:t xml:space="preserve">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 выполнены обязанности, предусмотренные частью 11 статьи 55.32 Градостроительного кодекса Российской Федерации;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изъят из оборота, или в случаях, в которых в соответствии с федеральным законом изъятые из оборота земельные участки могут быть предметом договора аренды;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не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A04FBF" w:rsidRDefault="00A04FBF" w:rsidP="00A04FBF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не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>
        <w:rPr>
          <w:sz w:val="28"/>
          <w:szCs w:val="28"/>
        </w:rPr>
        <w:t>жд в св</w:t>
      </w:r>
      <w:proofErr w:type="gramEnd"/>
      <w:r>
        <w:rPr>
          <w:sz w:val="28"/>
          <w:szCs w:val="28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 Перечень может быть включено Муниципальное имущество, продажа которого в порядке, установленном законодательством Российской Федерации о приватизации, не состоялась.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Формирование Перечня осуществляется по инициативе органов местного самоуправления</w:t>
      </w:r>
      <w:r w:rsidR="009058FE">
        <w:rPr>
          <w:sz w:val="28"/>
          <w:szCs w:val="28"/>
        </w:rPr>
        <w:t xml:space="preserve"> </w:t>
      </w:r>
      <w:proofErr w:type="spellStart"/>
      <w:r w:rsidR="009058FE">
        <w:rPr>
          <w:sz w:val="28"/>
          <w:szCs w:val="28"/>
        </w:rPr>
        <w:t>Торковичского</w:t>
      </w:r>
      <w:proofErr w:type="spellEnd"/>
      <w:r w:rsidR="009058F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арендаторов Муниципального имущества, муниципальных унитарных предприятий и муниципальных учреждений, любых других заинтересованных лиц в соответствии со следующими критериями:</w:t>
      </w:r>
    </w:p>
    <w:p w:rsidR="00A04FBF" w:rsidRDefault="00A04FBF" w:rsidP="00A04FBF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потребности населения </w:t>
      </w:r>
      <w:proofErr w:type="spellStart"/>
      <w:r w:rsidR="009058FE">
        <w:rPr>
          <w:sz w:val="28"/>
          <w:szCs w:val="28"/>
        </w:rPr>
        <w:t>Торковичского</w:t>
      </w:r>
      <w:proofErr w:type="spellEnd"/>
      <w:r w:rsidR="009058F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бытовых услугах, услугах социального обслуживания, образования, медицины;</w:t>
      </w:r>
    </w:p>
    <w:p w:rsidR="00A04FBF" w:rsidRDefault="00A04FBF" w:rsidP="00A04FBF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значимость Муниципального имущества.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включения в Перечень Муниципального имущества необходимо наличие одного или нескольких критериев, указанных в настоящем пункте.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Предложения любых заинтересованных лиц по формированию Перечня, заявления </w:t>
      </w:r>
      <w:proofErr w:type="gramStart"/>
      <w:r>
        <w:rPr>
          <w:sz w:val="28"/>
          <w:szCs w:val="28"/>
        </w:rPr>
        <w:t>арендаторов</w:t>
      </w:r>
      <w:proofErr w:type="gramEnd"/>
      <w:r>
        <w:rPr>
          <w:sz w:val="28"/>
          <w:szCs w:val="28"/>
        </w:rPr>
        <w:t xml:space="preserve"> о включении арендуемого ими Муниципального имущества в Перечень направляются в Уполномоченный орган и рассматриваются в течение 30 календарных дней с даты поступления таковых.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Дополнения в утвержденный Перечень вносятся при включении в реестр Муниципального имущества объектов, не обремененных правами третьих лиц, при условии, что такое имущество не будет использоваться для деятельности органов местного самоуправления, муниципальных унитарных предприятий и муниципальных учреждений.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Муниципальное имущество и (или) Земельные участки подлежат исключению из Перечня в следующих случаях:</w:t>
      </w:r>
    </w:p>
    <w:p w:rsidR="00A04FBF" w:rsidRDefault="00A04FBF" w:rsidP="00A04FBF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качественных характеристик, в результате изменения которых объект становится непригодным для дальнейшего использования по его целевому назначению; </w:t>
      </w:r>
    </w:p>
    <w:p w:rsidR="00A04FBF" w:rsidRDefault="00A04FBF" w:rsidP="00A04FBF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утраты или гибели объекта; </w:t>
      </w:r>
    </w:p>
    <w:p w:rsidR="00A04FBF" w:rsidRDefault="00A04FBF" w:rsidP="00A04FBF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потребности в использовании объекта для осуществления полномочий органом местного самоуправления;</w:t>
      </w:r>
    </w:p>
    <w:p w:rsidR="00A04FBF" w:rsidRDefault="00A04FBF" w:rsidP="00A04FBF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 муниципальной собственности на объект прекращено по решению суда или в ином установленном законом порядке;</w:t>
      </w:r>
    </w:p>
    <w:p w:rsidR="00A04FBF" w:rsidRDefault="00A04FBF" w:rsidP="00A04FBF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выкуп Муниципального имущества и (или) Земельных участков субъектом малого и среднего предпринимательства.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>Уполномоченный орган вправе исключить сведения о Муниципальном имуществе и (или) Земельных участках из Перечня, если в течение 2 лет со дня включения сведений о Муниципальном имуществе и (или) Земельных участках в Перечень в отношении таких объектов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и (или) Земельных участков;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numPr>
          <w:ilvl w:val="0"/>
          <w:numId w:val="2"/>
        </w:num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ведения и опубликования Перечня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Ведение Перечня включает в себя создание базы данных Муниципального имущества и Земельных участков, формируемой в соответствии с утвержденным Перечнем. Ведение базы данных означает занесение в нее объектов учета и данных о них, обновление данных об объектах учета, включение и исключение объектов учета из указанной базы данных при внесении дополнений в соответствии с положениями настоящего Порядка в утвержденный Перечень.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и внесение изменений в Перечень утверждаются постановлением администрации</w:t>
      </w:r>
      <w:r w:rsidR="00BB5309">
        <w:rPr>
          <w:sz w:val="28"/>
          <w:szCs w:val="28"/>
        </w:rPr>
        <w:t xml:space="preserve"> </w:t>
      </w:r>
      <w:proofErr w:type="spellStart"/>
      <w:r w:rsidR="00BB5309">
        <w:rPr>
          <w:sz w:val="28"/>
          <w:szCs w:val="28"/>
        </w:rPr>
        <w:t>Торковичского</w:t>
      </w:r>
      <w:proofErr w:type="spellEnd"/>
      <w:r w:rsidR="00BB53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Утвержденный Перечень ведется Уполномоченным органом на электронном и бумажном носителях по форме, согласно приложению к настоящему Порядку.</w:t>
      </w:r>
    </w:p>
    <w:p w:rsidR="00A04FBF" w:rsidRDefault="00A04FBF" w:rsidP="00A04FBF">
      <w:pPr>
        <w:pStyle w:val="1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Перечень и дополнения к нему подлежат обязательному опубликованию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сети Интернет.</w:t>
      </w: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Перечень и дополнения к нему в течение 10 (десяти) рабочих дней </w:t>
      </w:r>
      <w:proofErr w:type="gramStart"/>
      <w:r>
        <w:rPr>
          <w:sz w:val="28"/>
          <w:szCs w:val="28"/>
        </w:rPr>
        <w:t>с даты утверждения</w:t>
      </w:r>
      <w:proofErr w:type="gramEnd"/>
      <w:r>
        <w:rPr>
          <w:sz w:val="28"/>
          <w:szCs w:val="28"/>
        </w:rPr>
        <w:t xml:space="preserve"> направляются Уполномоченным органом в Комитет по развитию малого, среднего бизнеса и потребительского рынка Ленинградской области.</w:t>
      </w: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A04FBF" w:rsidRDefault="00A04FBF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</w:p>
    <w:p w:rsidR="00B91744" w:rsidRDefault="00B91744" w:rsidP="00A04FBF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91744">
          <w:pgSz w:w="11905" w:h="16837"/>
          <w:pgMar w:top="1134" w:right="850" w:bottom="1134" w:left="1701" w:header="0" w:footer="3" w:gutter="0"/>
          <w:cols w:space="720"/>
        </w:sectPr>
      </w:pPr>
    </w:p>
    <w:p w:rsidR="00A04FBF" w:rsidRDefault="00DF1934" w:rsidP="00A04FBF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6C3690" w:rsidRDefault="006C3690"/>
    <w:sectPr w:rsidR="006C3690" w:rsidSect="006E2C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48D7"/>
    <w:multiLevelType w:val="hybridMultilevel"/>
    <w:tmpl w:val="6764C1C8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C5DDF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620DEA"/>
    <w:multiLevelType w:val="hybridMultilevel"/>
    <w:tmpl w:val="021A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157FB"/>
    <w:multiLevelType w:val="hybridMultilevel"/>
    <w:tmpl w:val="02CA694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625BF"/>
    <w:multiLevelType w:val="hybridMultilevel"/>
    <w:tmpl w:val="83D272D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FD273DF"/>
    <w:multiLevelType w:val="hybridMultilevel"/>
    <w:tmpl w:val="0246B1F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4FBF"/>
    <w:rsid w:val="00063766"/>
    <w:rsid w:val="00152A39"/>
    <w:rsid w:val="0024133F"/>
    <w:rsid w:val="00257BE9"/>
    <w:rsid w:val="00284D30"/>
    <w:rsid w:val="002B161D"/>
    <w:rsid w:val="0049473D"/>
    <w:rsid w:val="00535203"/>
    <w:rsid w:val="005615A1"/>
    <w:rsid w:val="005A503A"/>
    <w:rsid w:val="005D363A"/>
    <w:rsid w:val="006C3690"/>
    <w:rsid w:val="006E2C92"/>
    <w:rsid w:val="006F172B"/>
    <w:rsid w:val="00705928"/>
    <w:rsid w:val="007E432C"/>
    <w:rsid w:val="009058FE"/>
    <w:rsid w:val="00946F81"/>
    <w:rsid w:val="009C37CC"/>
    <w:rsid w:val="009F3A46"/>
    <w:rsid w:val="00A04FBF"/>
    <w:rsid w:val="00A20533"/>
    <w:rsid w:val="00A87BCC"/>
    <w:rsid w:val="00B91744"/>
    <w:rsid w:val="00BB5309"/>
    <w:rsid w:val="00BD4C73"/>
    <w:rsid w:val="00C3390C"/>
    <w:rsid w:val="00D72F70"/>
    <w:rsid w:val="00DF1934"/>
    <w:rsid w:val="00E67385"/>
    <w:rsid w:val="00F6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04F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04FBF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rsid w:val="00A04FBF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04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FB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6738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E67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4</cp:revision>
  <cp:lastPrinted>2019-03-18T11:41:00Z</cp:lastPrinted>
  <dcterms:created xsi:type="dcterms:W3CDTF">2019-03-11T07:09:00Z</dcterms:created>
  <dcterms:modified xsi:type="dcterms:W3CDTF">2019-03-18T12:40:00Z</dcterms:modified>
</cp:coreProperties>
</file>