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3C" w:rsidRDefault="00971B3C" w:rsidP="00971B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B3C" w:rsidRDefault="00971B3C" w:rsidP="00971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971B3C" w:rsidRDefault="00971B3C" w:rsidP="00971B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971B3C" w:rsidRDefault="00971B3C" w:rsidP="00971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Торковичского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71B3C" w:rsidRDefault="00971B3C" w:rsidP="00971B3C">
      <w:pPr>
        <w:widowControl w:val="0"/>
        <w:shd w:val="clear" w:color="auto" w:fill="FFFFFF"/>
        <w:tabs>
          <w:tab w:val="left" w:pos="3792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71B3C" w:rsidRDefault="00971B3C" w:rsidP="00971B3C">
      <w:pPr>
        <w:widowControl w:val="0"/>
        <w:shd w:val="clear" w:color="auto" w:fill="FFFFFF"/>
        <w:tabs>
          <w:tab w:val="left" w:pos="379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71B3C" w:rsidRDefault="00971B3C" w:rsidP="00971B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1B3C" w:rsidRDefault="00971B3C" w:rsidP="00971B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71B3C" w:rsidRPr="00822540" w:rsidRDefault="00971B3C" w:rsidP="00971B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22540">
        <w:rPr>
          <w:b/>
          <w:sz w:val="28"/>
          <w:szCs w:val="28"/>
        </w:rPr>
        <w:t>От 11 марта 2019 года  № 24</w:t>
      </w:r>
    </w:p>
    <w:p w:rsidR="00971B3C" w:rsidRDefault="00971B3C" w:rsidP="00971B3C">
      <w:pPr>
        <w:jc w:val="both"/>
        <w:rPr>
          <w:b/>
          <w:sz w:val="28"/>
          <w:szCs w:val="28"/>
        </w:rPr>
      </w:pPr>
    </w:p>
    <w:p w:rsidR="00971B3C" w:rsidRDefault="00971B3C" w:rsidP="00971B3C">
      <w:pPr>
        <w:pStyle w:val="a4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муниципального имущества,</w:t>
      </w:r>
    </w:p>
    <w:p w:rsidR="00971B3C" w:rsidRDefault="00971B3C" w:rsidP="00971B3C">
      <w:pPr>
        <w:pStyle w:val="a4"/>
        <w:rPr>
          <w:rStyle w:val="a5"/>
          <w:b w:val="0"/>
        </w:rPr>
      </w:pPr>
      <w:r>
        <w:rPr>
          <w:sz w:val="28"/>
          <w:szCs w:val="28"/>
        </w:rPr>
        <w:t xml:space="preserve">находящегося в собственности </w:t>
      </w:r>
      <w:r>
        <w:rPr>
          <w:rStyle w:val="a5"/>
          <w:b w:val="0"/>
          <w:sz w:val="28"/>
          <w:szCs w:val="28"/>
        </w:rPr>
        <w:t>муниципального образования</w:t>
      </w:r>
    </w:p>
    <w:p w:rsidR="00971B3C" w:rsidRDefault="00971B3C" w:rsidP="00971B3C">
      <w:pPr>
        <w:pStyle w:val="a4"/>
      </w:pPr>
      <w:proofErr w:type="spellStart"/>
      <w:r>
        <w:rPr>
          <w:rStyle w:val="a5"/>
          <w:b w:val="0"/>
          <w:sz w:val="28"/>
          <w:szCs w:val="28"/>
        </w:rPr>
        <w:t>Торковичское</w:t>
      </w:r>
      <w:proofErr w:type="spellEnd"/>
      <w:r>
        <w:rPr>
          <w:rStyle w:val="a5"/>
          <w:b w:val="0"/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свободного</w:t>
      </w:r>
      <w:proofErr w:type="gramEnd"/>
      <w:r>
        <w:rPr>
          <w:sz w:val="28"/>
          <w:szCs w:val="28"/>
        </w:rPr>
        <w:t xml:space="preserve"> от прав </w:t>
      </w:r>
    </w:p>
    <w:p w:rsidR="00971B3C" w:rsidRDefault="00971B3C" w:rsidP="00971B3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третьих лиц (за исключением имущественных прав субъектов</w:t>
      </w:r>
      <w:proofErr w:type="gramEnd"/>
    </w:p>
    <w:p w:rsidR="00971B3C" w:rsidRDefault="00971B3C" w:rsidP="00971B3C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предпринимательства), предназначенного</w:t>
      </w:r>
    </w:p>
    <w:p w:rsidR="00971B3C" w:rsidRDefault="00971B3C" w:rsidP="00971B3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во владение и (или)  пользование субъектам </w:t>
      </w:r>
    </w:p>
    <w:p w:rsidR="00971B3C" w:rsidRDefault="00971B3C" w:rsidP="00971B3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малого и среднего предпринимательства и организациям, </w:t>
      </w:r>
    </w:p>
    <w:p w:rsidR="00971B3C" w:rsidRDefault="00971B3C" w:rsidP="00971B3C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образующим инфраструктуру поддержки субъектов малого</w:t>
      </w:r>
    </w:p>
    <w:p w:rsidR="00971B3C" w:rsidRDefault="00971B3C" w:rsidP="00971B3C">
      <w:pPr>
        <w:pStyle w:val="a4"/>
        <w:rPr>
          <w:sz w:val="28"/>
          <w:szCs w:val="28"/>
        </w:rPr>
      </w:pPr>
      <w:r>
        <w:rPr>
          <w:sz w:val="28"/>
          <w:szCs w:val="28"/>
        </w:rPr>
        <w:t>и среднего предпринимательства</w:t>
      </w:r>
    </w:p>
    <w:p w:rsidR="00971B3C" w:rsidRDefault="00971B3C" w:rsidP="00971B3C">
      <w:pPr>
        <w:pStyle w:val="a4"/>
        <w:jc w:val="both"/>
      </w:pPr>
    </w:p>
    <w:p w:rsidR="00971B3C" w:rsidRDefault="00971B3C" w:rsidP="00971B3C">
      <w:pPr>
        <w:pStyle w:val="a4"/>
        <w:jc w:val="both"/>
      </w:pPr>
    </w:p>
    <w:p w:rsidR="00971B3C" w:rsidRDefault="00971B3C" w:rsidP="00971B3C">
      <w:pPr>
        <w:pStyle w:val="a3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постановлением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от </w:t>
      </w:r>
      <w:r>
        <w:rPr>
          <w:rStyle w:val="a5"/>
          <w:b w:val="0"/>
          <w:sz w:val="28"/>
          <w:szCs w:val="28"/>
        </w:rPr>
        <w:t>26.02.2019 № 21 «</w:t>
      </w:r>
      <w:r w:rsidRPr="00971B3C">
        <w:rPr>
          <w:sz w:val="28"/>
          <w:szCs w:val="28"/>
        </w:rPr>
        <w:t xml:space="preserve"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 </w:t>
      </w:r>
      <w:proofErr w:type="spellStart"/>
      <w:r w:rsidRPr="00971B3C">
        <w:rPr>
          <w:sz w:val="28"/>
          <w:szCs w:val="28"/>
        </w:rPr>
        <w:t>Торковичское</w:t>
      </w:r>
      <w:proofErr w:type="spellEnd"/>
      <w:r w:rsidRPr="00971B3C">
        <w:rPr>
          <w:sz w:val="28"/>
          <w:szCs w:val="28"/>
        </w:rPr>
        <w:t xml:space="preserve"> сельское поселение </w:t>
      </w:r>
      <w:proofErr w:type="spellStart"/>
      <w:r w:rsidRPr="00971B3C">
        <w:rPr>
          <w:sz w:val="28"/>
          <w:szCs w:val="28"/>
        </w:rPr>
        <w:t>Лужского</w:t>
      </w:r>
      <w:proofErr w:type="spellEnd"/>
      <w:r w:rsidRPr="00971B3C">
        <w:rPr>
          <w:sz w:val="28"/>
          <w:szCs w:val="28"/>
        </w:rPr>
        <w:t xml:space="preserve"> муниципального района Ленинградской области, а также земельных участков,  полномочия                          по расп</w:t>
      </w:r>
      <w:r>
        <w:rPr>
          <w:sz w:val="28"/>
          <w:szCs w:val="28"/>
        </w:rPr>
        <w:t xml:space="preserve">оряжению которыми относятся </w:t>
      </w:r>
      <w:r w:rsidRPr="00971B3C">
        <w:rPr>
          <w:sz w:val="28"/>
          <w:szCs w:val="28"/>
        </w:rPr>
        <w:t xml:space="preserve">к компетенции  администрации </w:t>
      </w:r>
      <w:proofErr w:type="spellStart"/>
      <w:r w:rsidRPr="00971B3C">
        <w:rPr>
          <w:sz w:val="28"/>
          <w:szCs w:val="28"/>
        </w:rPr>
        <w:t>Лужского</w:t>
      </w:r>
      <w:proofErr w:type="spellEnd"/>
      <w:r w:rsidRPr="00971B3C">
        <w:rPr>
          <w:sz w:val="28"/>
          <w:szCs w:val="28"/>
        </w:rPr>
        <w:t xml:space="preserve"> муниципального района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</w:t>
      </w:r>
      <w:proofErr w:type="gramEnd"/>
      <w:r w:rsidRPr="00971B3C">
        <w:rPr>
          <w:sz w:val="28"/>
          <w:szCs w:val="28"/>
        </w:rPr>
        <w:t xml:space="preserve"> </w:t>
      </w:r>
      <w:proofErr w:type="gramStart"/>
      <w:r w:rsidRPr="00971B3C">
        <w:rPr>
          <w:sz w:val="28"/>
          <w:szCs w:val="28"/>
        </w:rPr>
        <w:t xml:space="preserve">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</w:t>
      </w:r>
      <w:r>
        <w:rPr>
          <w:sz w:val="28"/>
          <w:szCs w:val="28"/>
        </w:rPr>
        <w:t xml:space="preserve">том числе </w:t>
      </w:r>
      <w:r w:rsidRPr="00971B3C">
        <w:rPr>
          <w:sz w:val="28"/>
          <w:szCs w:val="28"/>
        </w:rPr>
        <w:t>по льготным ставкам арендной платы)</w:t>
      </w:r>
      <w:r>
        <w:rPr>
          <w:sz w:val="28"/>
          <w:szCs w:val="28"/>
        </w:rPr>
        <w:t xml:space="preserve">, </w:t>
      </w:r>
      <w:r w:rsidRPr="00971B3C">
        <w:rPr>
          <w:sz w:val="28"/>
          <w:szCs w:val="28"/>
        </w:rPr>
        <w:t>на долгосрочной основе субъектам малог</w:t>
      </w:r>
      <w:r>
        <w:rPr>
          <w:sz w:val="28"/>
          <w:szCs w:val="28"/>
        </w:rPr>
        <w:t xml:space="preserve">о </w:t>
      </w:r>
      <w:r w:rsidRPr="00971B3C">
        <w:rPr>
          <w:sz w:val="28"/>
          <w:szCs w:val="28"/>
        </w:rPr>
        <w:t xml:space="preserve">и среднего </w:t>
      </w:r>
      <w:r w:rsidRPr="00971B3C">
        <w:rPr>
          <w:sz w:val="28"/>
          <w:szCs w:val="28"/>
        </w:rPr>
        <w:lastRenderedPageBreak/>
        <w:t>пред</w:t>
      </w:r>
      <w:r>
        <w:rPr>
          <w:sz w:val="28"/>
          <w:szCs w:val="28"/>
        </w:rPr>
        <w:t xml:space="preserve">принимательства </w:t>
      </w:r>
      <w:r w:rsidRPr="00971B3C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предпринимательства»</w:t>
      </w:r>
      <w:r w:rsidRPr="00971B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поселения, постановляет:</w:t>
      </w:r>
      <w:proofErr w:type="gramEnd"/>
    </w:p>
    <w:p w:rsidR="00971B3C" w:rsidRDefault="00971B3C" w:rsidP="00971B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Утвердить Перечень муниципального имущества, находящегося в   собственности </w:t>
      </w:r>
      <w:r>
        <w:rPr>
          <w:rStyle w:val="a5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5"/>
          <w:b w:val="0"/>
          <w:sz w:val="28"/>
          <w:szCs w:val="28"/>
        </w:rPr>
        <w:t>Торковичское</w:t>
      </w:r>
      <w:proofErr w:type="spellEnd"/>
      <w:r>
        <w:rPr>
          <w:rStyle w:val="a5"/>
          <w:b w:val="0"/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 </w:t>
      </w:r>
      <w:proofErr w:type="gramEnd"/>
    </w:p>
    <w:p w:rsidR="00402A0C" w:rsidRDefault="00402A0C" w:rsidP="00971B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№ 83 от 03.09.2018 г. считать утратившим силу.</w:t>
      </w:r>
    </w:p>
    <w:p w:rsidR="00971B3C" w:rsidRDefault="00402A0C" w:rsidP="00971B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B3C">
        <w:rPr>
          <w:sz w:val="28"/>
          <w:szCs w:val="28"/>
        </w:rPr>
        <w:t xml:space="preserve">.  </w:t>
      </w:r>
      <w:proofErr w:type="gramStart"/>
      <w:r w:rsidR="00971B3C">
        <w:rPr>
          <w:sz w:val="28"/>
          <w:szCs w:val="28"/>
        </w:rPr>
        <w:t>Контроль за</w:t>
      </w:r>
      <w:proofErr w:type="gramEnd"/>
      <w:r w:rsidR="00971B3C">
        <w:rPr>
          <w:sz w:val="28"/>
          <w:szCs w:val="28"/>
        </w:rPr>
        <w:t xml:space="preserve"> исполнением постановления оставляю за собой.</w:t>
      </w:r>
    </w:p>
    <w:p w:rsidR="00971B3C" w:rsidRDefault="00402A0C" w:rsidP="00971B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B3C">
        <w:rPr>
          <w:sz w:val="28"/>
          <w:szCs w:val="28"/>
        </w:rPr>
        <w:t>.  Настоящее постановление вступает в силу со дня подписания.</w:t>
      </w:r>
    </w:p>
    <w:p w:rsidR="00971B3C" w:rsidRDefault="00971B3C" w:rsidP="00971B3C">
      <w:pPr>
        <w:ind w:firstLine="900"/>
        <w:jc w:val="both"/>
        <w:rPr>
          <w:sz w:val="28"/>
          <w:szCs w:val="28"/>
        </w:rPr>
      </w:pPr>
    </w:p>
    <w:p w:rsidR="00971B3C" w:rsidRDefault="00971B3C" w:rsidP="00971B3C">
      <w:pPr>
        <w:ind w:firstLine="900"/>
        <w:jc w:val="both"/>
      </w:pPr>
    </w:p>
    <w:p w:rsidR="00971B3C" w:rsidRDefault="00971B3C" w:rsidP="00971B3C">
      <w:pPr>
        <w:ind w:firstLine="900"/>
        <w:jc w:val="both"/>
      </w:pPr>
    </w:p>
    <w:p w:rsidR="00971B3C" w:rsidRDefault="00971B3C" w:rsidP="00971B3C">
      <w:pPr>
        <w:ind w:firstLine="900"/>
        <w:jc w:val="both"/>
      </w:pPr>
    </w:p>
    <w:p w:rsidR="00971B3C" w:rsidRPr="00402A0C" w:rsidRDefault="00402A0C" w:rsidP="00402A0C">
      <w:pPr>
        <w:jc w:val="both"/>
        <w:rPr>
          <w:sz w:val="28"/>
          <w:szCs w:val="28"/>
        </w:rPr>
      </w:pPr>
      <w:r w:rsidRPr="00402A0C">
        <w:rPr>
          <w:sz w:val="28"/>
          <w:szCs w:val="28"/>
        </w:rPr>
        <w:t>Глава администрации</w:t>
      </w:r>
    </w:p>
    <w:p w:rsidR="00971B3C" w:rsidRPr="00402A0C" w:rsidRDefault="00402A0C" w:rsidP="00402A0C">
      <w:pPr>
        <w:jc w:val="both"/>
        <w:rPr>
          <w:sz w:val="28"/>
          <w:szCs w:val="28"/>
        </w:rPr>
      </w:pPr>
      <w:proofErr w:type="spellStart"/>
      <w:r w:rsidRPr="00402A0C">
        <w:rPr>
          <w:sz w:val="28"/>
          <w:szCs w:val="28"/>
        </w:rPr>
        <w:t>Торковичского</w:t>
      </w:r>
      <w:proofErr w:type="spellEnd"/>
      <w:r w:rsidRPr="00402A0C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</w:t>
      </w:r>
      <w:r w:rsidRPr="00402A0C">
        <w:rPr>
          <w:sz w:val="28"/>
          <w:szCs w:val="28"/>
        </w:rPr>
        <w:t>Е.В. Иванова</w:t>
      </w:r>
    </w:p>
    <w:p w:rsidR="00971B3C" w:rsidRDefault="00971B3C" w:rsidP="00971B3C">
      <w:pPr>
        <w:rPr>
          <w:color w:val="000000"/>
        </w:rPr>
      </w:pPr>
      <w:r w:rsidRPr="00402A0C">
        <w:rPr>
          <w:sz w:val="28"/>
          <w:szCs w:val="28"/>
        </w:rPr>
        <w:t xml:space="preserve"> </w:t>
      </w:r>
    </w:p>
    <w:p w:rsidR="00971B3C" w:rsidRDefault="00971B3C" w:rsidP="00971B3C">
      <w:pPr>
        <w:rPr>
          <w:color w:val="000000"/>
        </w:rPr>
      </w:pPr>
    </w:p>
    <w:p w:rsidR="00B964BE" w:rsidRDefault="00971B3C" w:rsidP="00B964B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</w:p>
    <w:p w:rsidR="00155709" w:rsidRDefault="00B964BE" w:rsidP="00B964B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</w:p>
    <w:p w:rsidR="00DD45A3" w:rsidRDefault="00155709" w:rsidP="00DD45A3">
      <w:pPr>
        <w:rPr>
          <w:color w:val="000000"/>
          <w:sz w:val="28"/>
          <w:szCs w:val="28"/>
        </w:rPr>
      </w:pPr>
      <w:r>
        <w:rPr>
          <w:color w:val="000000"/>
        </w:rPr>
        <w:t>Разослано: КУМИ, КЭР и АПК, прокуратура</w:t>
      </w:r>
    </w:p>
    <w:p w:rsidR="00DD45A3" w:rsidRDefault="00DD45A3" w:rsidP="00DD45A3">
      <w:pPr>
        <w:rPr>
          <w:color w:val="000000"/>
          <w:sz w:val="28"/>
          <w:szCs w:val="28"/>
        </w:rPr>
        <w:sectPr w:rsidR="00DD45A3" w:rsidSect="00DD45A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D45A3" w:rsidRPr="00DD45A3" w:rsidRDefault="00DD45A3" w:rsidP="00DD45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t>П</w:t>
      </w:r>
      <w:r w:rsidRPr="001D14C1">
        <w:t>ереч</w:t>
      </w:r>
      <w:r>
        <w:t>е</w:t>
      </w:r>
      <w:r w:rsidRPr="001D14C1">
        <w:t>н</w:t>
      </w:r>
      <w:r>
        <w:t>ь</w:t>
      </w:r>
    </w:p>
    <w:p w:rsidR="00DD45A3" w:rsidRDefault="00DD45A3" w:rsidP="00DD45A3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  <w:proofErr w:type="gramStart"/>
      <w:r w:rsidRPr="001D14C1">
        <w:rPr>
          <w:sz w:val="24"/>
          <w:szCs w:val="24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Pr="001D14C1">
        <w:rPr>
          <w:sz w:val="24"/>
          <w:szCs w:val="24"/>
        </w:rPr>
        <w:t>Лужский</w:t>
      </w:r>
      <w:proofErr w:type="spellEnd"/>
      <w:r w:rsidRPr="001D14C1">
        <w:rPr>
          <w:sz w:val="24"/>
          <w:szCs w:val="24"/>
        </w:rPr>
        <w:t xml:space="preserve"> муниципальный район Ленинградской области,  а также земельных участков, полномочия по распоряжению которыми относятся к компетенции администрации </w:t>
      </w:r>
      <w:proofErr w:type="spellStart"/>
      <w:r w:rsidRPr="001D14C1">
        <w:rPr>
          <w:sz w:val="24"/>
          <w:szCs w:val="24"/>
        </w:rPr>
        <w:t>Лужского</w:t>
      </w:r>
      <w:proofErr w:type="spellEnd"/>
      <w:r w:rsidRPr="001D14C1">
        <w:rPr>
          <w:sz w:val="24"/>
          <w:szCs w:val="24"/>
        </w:rPr>
        <w:t xml:space="preserve"> муниципального района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ведения, оперативного управления и имущественных прав субъектов малого и</w:t>
      </w:r>
      <w:proofErr w:type="gramEnd"/>
      <w:r w:rsidRPr="001D14C1">
        <w:rPr>
          <w:sz w:val="24"/>
          <w:szCs w:val="24"/>
        </w:rPr>
        <w:t xml:space="preserve">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45A3" w:rsidRDefault="00DD45A3" w:rsidP="00DD45A3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694"/>
        <w:gridCol w:w="2267"/>
        <w:gridCol w:w="992"/>
        <w:gridCol w:w="567"/>
        <w:gridCol w:w="1984"/>
        <w:gridCol w:w="1276"/>
        <w:gridCol w:w="709"/>
        <w:gridCol w:w="709"/>
        <w:gridCol w:w="708"/>
        <w:gridCol w:w="567"/>
        <w:gridCol w:w="709"/>
        <w:gridCol w:w="709"/>
        <w:gridCol w:w="709"/>
        <w:gridCol w:w="567"/>
        <w:gridCol w:w="708"/>
        <w:gridCol w:w="604"/>
      </w:tblGrid>
      <w:tr w:rsidR="00DD45A3" w:rsidRPr="001D14C1" w:rsidTr="00CA03D4">
        <w:trPr>
          <w:trHeight w:val="31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D14C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D14C1">
              <w:rPr>
                <w:sz w:val="18"/>
                <w:szCs w:val="18"/>
              </w:rPr>
              <w:t>/</w:t>
            </w:r>
            <w:proofErr w:type="spellStart"/>
            <w:r w:rsidRPr="001D14C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Но</w:t>
            </w:r>
          </w:p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мер в реестре </w:t>
            </w:r>
            <w:proofErr w:type="spellStart"/>
            <w:r w:rsidRPr="001D14C1">
              <w:rPr>
                <w:sz w:val="18"/>
                <w:szCs w:val="18"/>
              </w:rPr>
              <w:t>иму</w:t>
            </w:r>
            <w:proofErr w:type="spellEnd"/>
          </w:p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щест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1D14C1">
              <w:rPr>
                <w:sz w:val="18"/>
                <w:szCs w:val="18"/>
              </w:rPr>
              <w:t>Адрес (место</w:t>
            </w:r>
            <w:r>
              <w:rPr>
                <w:sz w:val="18"/>
                <w:szCs w:val="18"/>
              </w:rPr>
              <w:t xml:space="preserve"> </w:t>
            </w:r>
            <w:r w:rsidRPr="001D14C1">
              <w:rPr>
                <w:sz w:val="18"/>
                <w:szCs w:val="18"/>
              </w:rPr>
              <w:t>положе</w:t>
            </w:r>
            <w:proofErr w:type="gram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D14C1">
              <w:rPr>
                <w:sz w:val="18"/>
                <w:szCs w:val="18"/>
              </w:rPr>
              <w:t>ние</w:t>
            </w:r>
            <w:proofErr w:type="spellEnd"/>
            <w:r w:rsidRPr="001D14C1">
              <w:rPr>
                <w:sz w:val="18"/>
                <w:szCs w:val="18"/>
              </w:rPr>
              <w:t>) объекта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6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Кадаст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ровый</w:t>
            </w:r>
            <w:proofErr w:type="spellEnd"/>
            <w:r w:rsidRPr="001D14C1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Основная </w:t>
            </w:r>
            <w:proofErr w:type="spellStart"/>
            <w:r w:rsidRPr="001D14C1">
              <w:rPr>
                <w:sz w:val="18"/>
                <w:szCs w:val="18"/>
              </w:rPr>
              <w:t>характери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стика</w:t>
            </w:r>
            <w:proofErr w:type="spellEnd"/>
            <w:r w:rsidRPr="001D14C1">
              <w:rPr>
                <w:sz w:val="18"/>
                <w:szCs w:val="18"/>
              </w:rPr>
              <w:t xml:space="preserve"> объекта недвижимости, 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Наимено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вание</w:t>
            </w:r>
            <w:proofErr w:type="spellEnd"/>
            <w:r w:rsidRPr="001D14C1">
              <w:rPr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Документы-</w:t>
            </w:r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основани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Документы-основани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DD45A3" w:rsidRPr="001D14C1" w:rsidTr="00CA03D4">
        <w:trPr>
          <w:trHeight w:val="126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ОГРН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Дата заключения </w:t>
            </w:r>
            <w:proofErr w:type="spellStart"/>
            <w:r w:rsidRPr="001D14C1">
              <w:rPr>
                <w:sz w:val="18"/>
                <w:szCs w:val="18"/>
              </w:rPr>
              <w:t>дого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Полное </w:t>
            </w:r>
            <w:proofErr w:type="spellStart"/>
            <w:r w:rsidRPr="001D14C1">
              <w:rPr>
                <w:sz w:val="18"/>
                <w:szCs w:val="18"/>
              </w:rPr>
              <w:t>наимено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ОГРН/</w:t>
            </w:r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ОГРНИП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17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00000019-184-91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Ленинградская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Торковичи, ул. Стахановская, дом 1-а.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B82211">
            <w:pPr>
              <w:widowControl w:val="0"/>
              <w:autoSpaceDE w:val="0"/>
              <w:autoSpaceDN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Одноэтажное здание бывшей котельной общей площадью 545 кв.м. расположено на территории бывшего стекольного завода.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000000019-375-91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Ленинградская обл.,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Торковичи, ул. Набережная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дом 2-а.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CA03D4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CA03D4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Одноэтажное здание бывшей бани общей площадью 274,7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CA03D4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DD45A3" w:rsidRPr="001D14C1" w:rsidRDefault="00DD45A3" w:rsidP="00DD45A3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p w:rsidR="00DD45A3" w:rsidRDefault="00DD45A3" w:rsidP="00DD45A3">
      <w:pPr>
        <w:rPr>
          <w:color w:val="000000"/>
        </w:rPr>
        <w:sectPr w:rsidR="00DD45A3" w:rsidSect="00DD45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4F5D" w:rsidRDefault="00F64F5D" w:rsidP="003358A9"/>
    <w:sectPr w:rsidR="00F64F5D" w:rsidSect="00DD45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1B3C"/>
    <w:rsid w:val="001144ED"/>
    <w:rsid w:val="00155709"/>
    <w:rsid w:val="002A0B4C"/>
    <w:rsid w:val="003358A9"/>
    <w:rsid w:val="00402A0C"/>
    <w:rsid w:val="004D6916"/>
    <w:rsid w:val="0052639A"/>
    <w:rsid w:val="00597219"/>
    <w:rsid w:val="005A23C3"/>
    <w:rsid w:val="00681E48"/>
    <w:rsid w:val="00822540"/>
    <w:rsid w:val="00896BD8"/>
    <w:rsid w:val="00932EAD"/>
    <w:rsid w:val="00971B3C"/>
    <w:rsid w:val="00A02721"/>
    <w:rsid w:val="00B82211"/>
    <w:rsid w:val="00B964BE"/>
    <w:rsid w:val="00CA03D4"/>
    <w:rsid w:val="00DD45A3"/>
    <w:rsid w:val="00F64F5D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1B3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71B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1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B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locked/>
    <w:rsid w:val="00402A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02A0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3</cp:revision>
  <cp:lastPrinted>2019-03-19T06:52:00Z</cp:lastPrinted>
  <dcterms:created xsi:type="dcterms:W3CDTF">2019-03-11T08:18:00Z</dcterms:created>
  <dcterms:modified xsi:type="dcterms:W3CDTF">2019-03-19T07:01:00Z</dcterms:modified>
</cp:coreProperties>
</file>