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1D" w:rsidRDefault="00EC5A1D" w:rsidP="00EC5A1D">
      <w:pPr>
        <w:pStyle w:val="ConsPlusNonformat"/>
        <w:jc w:val="both"/>
      </w:pPr>
      <w:bookmarkStart w:id="0" w:name="P204"/>
      <w:bookmarkEnd w:id="0"/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20040" cy="4191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A43F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ТОРКОВИЧСКОГО СЕЛЬСКОГО ПОСЕЛЕНИЯ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righ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 w:rsidR="00825E6B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38694D">
        <w:rPr>
          <w:rFonts w:ascii="Times New Roman CYR" w:hAnsi="Times New Roman CYR" w:cs="Times New Roman CYR"/>
          <w:b/>
          <w:bCs/>
          <w:sz w:val="28"/>
          <w:szCs w:val="28"/>
        </w:rPr>
        <w:t>.10.2017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 №</w:t>
      </w: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6948" w:rsidRPr="00776948">
        <w:rPr>
          <w:rFonts w:ascii="Times New Roman CYR" w:hAnsi="Times New Roman CYR" w:cs="Times New Roman CYR"/>
          <w:b/>
          <w:bCs/>
          <w:sz w:val="28"/>
          <w:szCs w:val="28"/>
        </w:rPr>
        <w:t>136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</w:tblGrid>
      <w:tr w:rsidR="00BA43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 утверждении муниципальной  программы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386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86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2018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</w:t>
            </w:r>
          </w:p>
        </w:tc>
      </w:tr>
      <w:tr w:rsidR="00BA43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BA43F8" w:rsidRDefault="00BA43F8" w:rsidP="00BA43F8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№95-оз «О содействии развитию на части территорий муниципальных образований Ленинградской области иных форм местного самоуправления», Положением об организации деятельности старост, общественных советов на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утвержденным решением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от 13 мая 2013 года № 139,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ПОСТАНОВЛЯЮ: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муниципальную   программу «Развитие части 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38694D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38694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(приложение).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Утвердить План мероприятий (дорожную карту) Администрации муниципального образования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риложение)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Финансирование мероприятий   муниципальной   программы «Развитие части территории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</w:t>
      </w:r>
      <w:r w:rsidR="0038694D">
        <w:rPr>
          <w:rFonts w:ascii="Times New Roman CYR" w:hAnsi="Times New Roman CYR" w:cs="Times New Roman CYR"/>
          <w:color w:val="000000"/>
          <w:sz w:val="28"/>
          <w:szCs w:val="28"/>
        </w:rPr>
        <w:t>кого</w:t>
      </w:r>
      <w:proofErr w:type="spellEnd"/>
      <w:r w:rsidR="0038694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2018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на соответствующий финансовый год.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Настоящее постановление опубликовать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Е.В.Иванова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администрации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4956" w:firstLine="22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9575B" w:rsidRPr="00776948">
        <w:rPr>
          <w:rFonts w:ascii="Times New Roman CYR" w:hAnsi="Times New Roman CYR" w:cs="Times New Roman CYR"/>
          <w:sz w:val="28"/>
          <w:szCs w:val="28"/>
        </w:rPr>
        <w:t>30.10.2017</w:t>
      </w:r>
      <w:r w:rsidRPr="00776948">
        <w:rPr>
          <w:rFonts w:ascii="Times New Roman CYR" w:hAnsi="Times New Roman CYR" w:cs="Times New Roman CYR"/>
          <w:sz w:val="28"/>
          <w:szCs w:val="28"/>
        </w:rPr>
        <w:t>г. № 1</w:t>
      </w:r>
      <w:r w:rsidR="00776948" w:rsidRPr="00776948">
        <w:rPr>
          <w:rFonts w:ascii="Times New Roman CYR" w:hAnsi="Times New Roman CYR" w:cs="Times New Roman CYR"/>
          <w:sz w:val="28"/>
          <w:szCs w:val="28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Муниципальная  программа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BA43F8" w:rsidRDefault="0038694D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2018</w:t>
      </w:r>
      <w:r w:rsidR="00BA4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ПАСПОРТ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«Развитие части территории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</w:t>
      </w:r>
    </w:p>
    <w:p w:rsidR="00BA43F8" w:rsidRDefault="0038694D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2018</w:t>
      </w:r>
      <w:r w:rsidR="00BA43F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год»</w:t>
      </w:r>
    </w:p>
    <w:tbl>
      <w:tblPr>
        <w:tblW w:w="0" w:type="auto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59"/>
        <w:gridCol w:w="6941"/>
      </w:tblGrid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Полное наименование 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  программа «Развитие части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</w:t>
            </w:r>
            <w:r w:rsidR="00386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кого</w:t>
            </w:r>
            <w:proofErr w:type="spellEnd"/>
            <w:r w:rsidR="00386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на 2018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год»  (далее - Программа)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 разработки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Областной закон от 14 декабря 2012 года № 95-оз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BA43F8" w:rsidRDefault="00BA43F8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муниципального района Ленинградской области;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Положение об организации деятельности старост, общественных советов на территории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поселения, утвержденное решением совета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поселения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 13 мая 2013 года № 139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Заказчика 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создание комфортных условий жизнедеятельности в сельской местности;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активизация местного населения в решении вопросов местного значения.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38694D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- 2018</w:t>
            </w:r>
            <w:r w:rsidR="00BA43F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 </w:t>
            </w:r>
          </w:p>
          <w:p w:rsidR="00BA43F8" w:rsidRDefault="00BA43F8">
            <w:pPr>
              <w:autoSpaceDE w:val="0"/>
              <w:autoSpaceDN w:val="0"/>
              <w:adjustRightInd w:val="0"/>
              <w:ind w:firstLine="225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Источники финансирования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38694D">
              <w:rPr>
                <w:rFonts w:ascii="Times New Roman CYR" w:hAnsi="Times New Roman CYR" w:cs="Times New Roman CYR"/>
                <w:sz w:val="28"/>
                <w:szCs w:val="28"/>
              </w:rPr>
              <w:t>214,73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рублей, в том числе: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местного бюджета – 10,</w:t>
            </w:r>
            <w:r w:rsidR="0038694D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  <w:p w:rsidR="00BA43F8" w:rsidRDefault="00BA43F8" w:rsidP="0038694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 бюджета Ленинградской области – </w:t>
            </w:r>
            <w:r w:rsidR="0038694D">
              <w:rPr>
                <w:rFonts w:ascii="Times New Roman CYR" w:hAnsi="Times New Roman CYR" w:cs="Times New Roman CYR"/>
                <w:sz w:val="28"/>
                <w:szCs w:val="28"/>
              </w:rPr>
              <w:t>204,50</w:t>
            </w:r>
            <w:r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тыс. руб.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целевые показатели от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окончанию реализации Программы планируется:</w:t>
            </w:r>
          </w:p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Довести  уровень проведения ремонтов  дорог  и сооружений на них в </w:t>
            </w:r>
            <w:r w:rsidR="0038694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сельских населенных пунктах до 7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0%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1. Доступность дорог деревни для пешеходов и проезда транспорта  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Основной исполнитель и соисполнители 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BA43F8"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исполнением Программы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3F8" w:rsidRDefault="00BA43F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ходом реализации Программы осуществляет глава администрации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Торковичского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Характеристика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числу основных проблем развития сельских территорий, на решение которых  направлена реализация Программы, относятся сложн</w:t>
      </w:r>
      <w:r w:rsidR="0038694D">
        <w:rPr>
          <w:rFonts w:ascii="Times New Roman CYR" w:hAnsi="Times New Roman CYR" w:cs="Times New Roman CYR"/>
          <w:color w:val="000000"/>
          <w:sz w:val="28"/>
          <w:szCs w:val="28"/>
        </w:rPr>
        <w:t xml:space="preserve">ая демографическая ситуация,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низкий уровень  благоустройства и обеспеченности инженерной инфраструктурой, неудовлетворительное состояние грунтовых дорог в деревнях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целями Программы являются: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создание </w:t>
      </w:r>
      <w:r>
        <w:rPr>
          <w:rFonts w:ascii="Times New Roman CYR" w:hAnsi="Times New Roman CYR" w:cs="Times New Roman CYR"/>
          <w:sz w:val="28"/>
          <w:szCs w:val="28"/>
        </w:rPr>
        <w:t>благоприятных условий для проживания в сельской местности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активизация местного населения в решении вопросов местного значения.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Программы являются: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благоустройство сельских населенных пунктов;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Сроки реализации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Реализацию Программы п</w:t>
      </w:r>
      <w:r w:rsidR="0038694D">
        <w:rPr>
          <w:rFonts w:ascii="Times New Roman CYR" w:hAnsi="Times New Roman CYR" w:cs="Times New Roman CYR"/>
          <w:color w:val="000000"/>
          <w:sz w:val="28"/>
          <w:szCs w:val="28"/>
        </w:rPr>
        <w:t>редполагается осуществить в 2018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год.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Основные мероприятия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left="283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Основные мероприятия Программы направлены на благоустройство территории сельских населенных пунктов (приложение).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Ресурсное обеспечение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реализуется за счет средств бюджета Ленинградской области и бюджета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Торковичского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поселения.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ind w:firstLine="22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Ожидаемые результаты реализации Программы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  <w:sectPr w:rsidR="00BA43F8" w:rsidSect="00BA43F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A43F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776948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Приложение  № 2</w:t>
      </w: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  муниципальной   программы</w:t>
      </w: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«Развитие части территории </w:t>
      </w:r>
      <w:proofErr w:type="spellStart"/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>Торковичс</w:t>
      </w:r>
      <w:r w:rsidR="00776948" w:rsidRPr="00776948">
        <w:rPr>
          <w:rFonts w:ascii="Times New Roman CYR" w:hAnsi="Times New Roman CYR" w:cs="Times New Roman CYR"/>
          <w:b/>
          <w:bCs/>
          <w:sz w:val="28"/>
          <w:szCs w:val="28"/>
        </w:rPr>
        <w:t>кого</w:t>
      </w:r>
      <w:proofErr w:type="spellEnd"/>
      <w:r w:rsidR="00776948"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на 2018</w:t>
      </w:r>
      <w:r w:rsidRPr="0077694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год»</w:t>
      </w:r>
    </w:p>
    <w:tbl>
      <w:tblPr>
        <w:tblW w:w="14982" w:type="dxa"/>
        <w:tblInd w:w="392" w:type="dxa"/>
        <w:tblLayout w:type="fixed"/>
        <w:tblLook w:val="0000"/>
      </w:tblPr>
      <w:tblGrid>
        <w:gridCol w:w="508"/>
        <w:gridCol w:w="3471"/>
        <w:gridCol w:w="1124"/>
        <w:gridCol w:w="1417"/>
        <w:gridCol w:w="1220"/>
        <w:gridCol w:w="1474"/>
        <w:gridCol w:w="1417"/>
        <w:gridCol w:w="1276"/>
        <w:gridCol w:w="3075"/>
      </w:tblGrid>
      <w:tr w:rsidR="00BA43F8" w:rsidRPr="00776948" w:rsidTr="00776948">
        <w:trPr>
          <w:trHeight w:val="5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 финансирования мероприятия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Планируемые объемы финансирования </w:t>
            </w:r>
            <w:proofErr w:type="gramStart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рублей в ценах года реализации мероприятия)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BA43F8" w:rsidRPr="00776948" w:rsidTr="00776948">
        <w:trPr>
          <w:trHeight w:val="2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A43F8" w:rsidRPr="00776948" w:rsidTr="00776948">
        <w:trPr>
          <w:trHeight w:val="73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Прочие источники</w:t>
            </w: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A43F8" w:rsidRPr="00776948" w:rsidTr="00776948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BA43F8" w:rsidRPr="00776948" w:rsidTr="00776948">
        <w:trPr>
          <w:trHeight w:val="6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 w:rsidP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Покупка 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ПГС для ремонта дорог по ул</w:t>
            </w:r>
            <w:proofErr w:type="gramStart"/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.О</w:t>
            </w:r>
            <w:proofErr w:type="gramEnd"/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зерная и ул.Лесная в </w:t>
            </w:r>
            <w:proofErr w:type="spellStart"/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д.Овиновичи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  <w:r w:rsidR="005449B6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 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 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Торковичского</w:t>
            </w:r>
            <w:proofErr w:type="spell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776948" w:rsidRPr="00776948" w:rsidTr="00776948">
        <w:trPr>
          <w:trHeight w:val="6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48" w:rsidRPr="00776948" w:rsidRDefault="00776948"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Покупка ЩПС для ремонта дорог по ул</w:t>
            </w:r>
            <w:proofErr w:type="gram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.О</w:t>
            </w:r>
            <w:proofErr w:type="gram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зерная и ул.Лесная в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д.Овиновичи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  <w:r w:rsidR="005449B6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71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76948" w:rsidRPr="00776948" w:rsidTr="0077694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48" w:rsidRPr="00776948" w:rsidRDefault="00776948" w:rsidP="00776948"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Покупка щебня для ремонта дорог по ул</w:t>
            </w:r>
            <w:proofErr w:type="gram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.О</w:t>
            </w:r>
            <w:proofErr w:type="gramEnd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 xml:space="preserve">зерная и ул.Лесная в </w:t>
            </w:r>
            <w:proofErr w:type="spellStart"/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д.Овиновичи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94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A43F8" w:rsidRPr="00776948" w:rsidTr="00776948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7769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Итого на 2018</w:t>
            </w:r>
            <w:r w:rsidR="00BA43F8" w:rsidRPr="0077694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214730,00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204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5449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="00776948" w:rsidRPr="00776948"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7694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F8" w:rsidRPr="00776948" w:rsidRDefault="00BA43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A43F8" w:rsidRPr="00776948" w:rsidRDefault="00BA43F8" w:rsidP="00BA43F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7006" w:rsidRPr="00776948" w:rsidRDefault="005449B6"/>
    <w:sectPr w:rsidR="00A67006" w:rsidRPr="00776948" w:rsidSect="00BA43F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1D"/>
    <w:rsid w:val="00027100"/>
    <w:rsid w:val="000971E3"/>
    <w:rsid w:val="000B597D"/>
    <w:rsid w:val="000C05E6"/>
    <w:rsid w:val="000F03CC"/>
    <w:rsid w:val="00161A29"/>
    <w:rsid w:val="0019575B"/>
    <w:rsid w:val="002732AD"/>
    <w:rsid w:val="00283620"/>
    <w:rsid w:val="002A0FDD"/>
    <w:rsid w:val="002C0605"/>
    <w:rsid w:val="002F1EF2"/>
    <w:rsid w:val="002F3F7D"/>
    <w:rsid w:val="0038694D"/>
    <w:rsid w:val="003C49B7"/>
    <w:rsid w:val="003E2694"/>
    <w:rsid w:val="005449B6"/>
    <w:rsid w:val="00570E8F"/>
    <w:rsid w:val="005B57E7"/>
    <w:rsid w:val="006158D0"/>
    <w:rsid w:val="006A5D14"/>
    <w:rsid w:val="00735E23"/>
    <w:rsid w:val="00776948"/>
    <w:rsid w:val="00780565"/>
    <w:rsid w:val="007C57C5"/>
    <w:rsid w:val="007E3FF3"/>
    <w:rsid w:val="00825E6B"/>
    <w:rsid w:val="00885D94"/>
    <w:rsid w:val="008B0D13"/>
    <w:rsid w:val="00983991"/>
    <w:rsid w:val="009D115A"/>
    <w:rsid w:val="009F1B70"/>
    <w:rsid w:val="00A72970"/>
    <w:rsid w:val="00B618C4"/>
    <w:rsid w:val="00B62EAB"/>
    <w:rsid w:val="00BA43F8"/>
    <w:rsid w:val="00BB680F"/>
    <w:rsid w:val="00BD2014"/>
    <w:rsid w:val="00BE7E28"/>
    <w:rsid w:val="00C76DE9"/>
    <w:rsid w:val="00D703C6"/>
    <w:rsid w:val="00DF7A91"/>
    <w:rsid w:val="00E41D0C"/>
    <w:rsid w:val="00EC5A1D"/>
    <w:rsid w:val="00F57BFE"/>
    <w:rsid w:val="00F75411"/>
    <w:rsid w:val="00FA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66DC-F01F-4A55-8DB4-6A9F5690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2017-10-30T13:18:00Z</cp:lastPrinted>
  <dcterms:created xsi:type="dcterms:W3CDTF">2016-03-10T12:34:00Z</dcterms:created>
  <dcterms:modified xsi:type="dcterms:W3CDTF">2017-10-30T13:20:00Z</dcterms:modified>
</cp:coreProperties>
</file>