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D4" w:rsidRDefault="00A27FD4" w:rsidP="00A27FD4">
      <w:pPr>
        <w:pStyle w:val="s15"/>
        <w:spacing w:before="0" w:beforeAutospacing="0" w:after="0" w:afterAutospacing="0"/>
        <w:ind w:firstLine="525"/>
        <w:jc w:val="both"/>
        <w:rPr>
          <w:rStyle w:val="bumpedfont15"/>
          <w:sz w:val="28"/>
          <w:szCs w:val="28"/>
        </w:rPr>
      </w:pPr>
      <w:bookmarkStart w:id="0" w:name="_GoBack"/>
      <w:bookmarkEnd w:id="0"/>
    </w:p>
    <w:p w:rsidR="006B7E91" w:rsidRDefault="006B7E91" w:rsidP="00A27FD4">
      <w:pPr>
        <w:pStyle w:val="s15"/>
        <w:spacing w:before="0" w:beforeAutospacing="0" w:after="0" w:afterAutospacing="0"/>
        <w:ind w:firstLine="525"/>
        <w:jc w:val="both"/>
        <w:rPr>
          <w:rStyle w:val="bumpedfont15"/>
          <w:sz w:val="28"/>
          <w:szCs w:val="28"/>
        </w:rPr>
      </w:pPr>
    </w:p>
    <w:p w:rsidR="00A27FD4" w:rsidRPr="00A27FD4" w:rsidRDefault="00A27FD4" w:rsidP="00A27FD4">
      <w:pPr>
        <w:autoSpaceDE w:val="0"/>
        <w:autoSpaceDN w:val="0"/>
        <w:adjustRightInd w:val="0"/>
        <w:ind w:left="4536"/>
        <w:jc w:val="right"/>
        <w:rPr>
          <w:rFonts w:eastAsia="Calibri"/>
          <w:color w:val="000000" w:themeColor="text1"/>
          <w:sz w:val="28"/>
          <w:szCs w:val="28"/>
        </w:rPr>
      </w:pPr>
      <w:bookmarkStart w:id="1" w:name="Par35"/>
      <w:bookmarkEnd w:id="1"/>
      <w:r w:rsidRPr="00A27FD4">
        <w:rPr>
          <w:rFonts w:eastAsia="Calibri"/>
          <w:color w:val="000000" w:themeColor="text1"/>
          <w:sz w:val="28"/>
          <w:szCs w:val="28"/>
        </w:rPr>
        <w:t>Приложение</w:t>
      </w:r>
    </w:p>
    <w:p w:rsidR="006C2171" w:rsidRDefault="00A27FD4" w:rsidP="00A27FD4">
      <w:pPr>
        <w:autoSpaceDE w:val="0"/>
        <w:autoSpaceDN w:val="0"/>
        <w:adjustRightInd w:val="0"/>
        <w:ind w:left="4536"/>
        <w:jc w:val="right"/>
        <w:rPr>
          <w:rFonts w:eastAsia="Calibri"/>
          <w:color w:val="000000" w:themeColor="text1"/>
          <w:sz w:val="28"/>
          <w:szCs w:val="28"/>
        </w:rPr>
      </w:pPr>
      <w:r w:rsidRPr="00A27FD4">
        <w:rPr>
          <w:rFonts w:eastAsia="Calibri"/>
          <w:color w:val="000000" w:themeColor="text1"/>
          <w:sz w:val="28"/>
          <w:szCs w:val="28"/>
        </w:rPr>
        <w:t xml:space="preserve">к решению совета депутатов </w:t>
      </w:r>
    </w:p>
    <w:p w:rsidR="00A27FD4" w:rsidRPr="00A27FD4" w:rsidRDefault="00A27FD4" w:rsidP="00A27FD4">
      <w:pPr>
        <w:autoSpaceDE w:val="0"/>
        <w:autoSpaceDN w:val="0"/>
        <w:adjustRightInd w:val="0"/>
        <w:ind w:left="4536"/>
        <w:jc w:val="right"/>
        <w:rPr>
          <w:rFonts w:eastAsia="Calibri"/>
          <w:b/>
          <w:color w:val="000000" w:themeColor="text1"/>
          <w:sz w:val="28"/>
          <w:szCs w:val="28"/>
        </w:rPr>
      </w:pPr>
      <w:r w:rsidRPr="00A27FD4">
        <w:rPr>
          <w:rFonts w:eastAsia="Calibri"/>
          <w:color w:val="000000" w:themeColor="text1"/>
          <w:sz w:val="28"/>
          <w:szCs w:val="28"/>
        </w:rPr>
        <w:t xml:space="preserve">от </w:t>
      </w:r>
      <w:r w:rsidR="006C2171">
        <w:rPr>
          <w:rFonts w:eastAsia="Calibri"/>
          <w:color w:val="000000" w:themeColor="text1"/>
          <w:sz w:val="28"/>
          <w:szCs w:val="28"/>
        </w:rPr>
        <w:t xml:space="preserve"> 14.09.2021 г.</w:t>
      </w:r>
      <w:r w:rsidRPr="00A27FD4">
        <w:rPr>
          <w:rFonts w:eastAsia="Calibri"/>
          <w:color w:val="000000" w:themeColor="text1"/>
          <w:sz w:val="28"/>
          <w:szCs w:val="28"/>
        </w:rPr>
        <w:t xml:space="preserve"> № </w:t>
      </w:r>
      <w:r w:rsidR="006C2171">
        <w:rPr>
          <w:rFonts w:eastAsia="Calibri"/>
          <w:color w:val="000000" w:themeColor="text1"/>
          <w:sz w:val="28"/>
          <w:szCs w:val="28"/>
        </w:rPr>
        <w:t>98</w:t>
      </w: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r w:rsidR="009D5973">
        <w:rPr>
          <w:rFonts w:eastAsia="Calibri"/>
          <w:b/>
          <w:color w:val="000000" w:themeColor="text1"/>
          <w:sz w:val="28"/>
          <w:szCs w:val="28"/>
        </w:rPr>
        <w:t>Торковичское сельское поселение</w:t>
      </w:r>
      <w:r w:rsidRPr="002D071A">
        <w:rPr>
          <w:sz w:val="28"/>
          <w:szCs w:val="28"/>
        </w:rPr>
        <w:t> </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9D5973">
        <w:rPr>
          <w:rStyle w:val="bumpedfont15"/>
          <w:sz w:val="28"/>
          <w:szCs w:val="28"/>
        </w:rPr>
        <w:t>МО «Торковичское сельское поселение»</w:t>
      </w:r>
      <w:r w:rsidR="00A27FD4" w:rsidRPr="00A27FD4">
        <w:rPr>
          <w:rStyle w:val="bumpedfont15"/>
          <w:sz w:val="28"/>
          <w:szCs w:val="28"/>
        </w:rPr>
        <w:t xml:space="preserve"> (далее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9D5973">
        <w:rPr>
          <w:rFonts w:eastAsia="Times New Roman"/>
          <w:color w:val="000000"/>
          <w:sz w:val="28"/>
          <w:szCs w:val="28"/>
        </w:rPr>
        <w:t>Мо «Торковичское сельское поселение»</w:t>
      </w:r>
      <w:r w:rsidRPr="00217638">
        <w:rPr>
          <w:rFonts w:eastAsia="Times New Roman"/>
          <w:color w:val="000000"/>
          <w:sz w:val="28"/>
          <w:szCs w:val="28"/>
        </w:rPr>
        <w:t xml:space="preserve"> (далее - также Контрольный орган).</w:t>
      </w:r>
    </w:p>
    <w:p w:rsidR="00217638" w:rsidRPr="00217638" w:rsidRDefault="00217638" w:rsidP="00217638">
      <w:pPr>
        <w:ind w:firstLine="709"/>
        <w:contextualSpacing/>
        <w:jc w:val="both"/>
        <w:rPr>
          <w:rFonts w:eastAsia="Times New Roman"/>
          <w:sz w:val="28"/>
          <w:szCs w:val="20"/>
        </w:rPr>
      </w:pPr>
      <w:r w:rsidRPr="00217638">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9D5973">
        <w:rPr>
          <w:rFonts w:eastAsia="Times New Roman"/>
          <w:sz w:val="28"/>
          <w:szCs w:val="20"/>
        </w:rPr>
        <w:t xml:space="preserve">МО «Торковичское сельское поселение» </w:t>
      </w:r>
      <w:r w:rsidRPr="00217638">
        <w:rPr>
          <w:rFonts w:eastAsia="Times New Roman"/>
          <w:i/>
        </w:rPr>
        <w:t>.</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 xml:space="preserve">1) глава администрации (заместитель главы администрации); </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5"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К - показатель риска;</w:t>
      </w: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B048BF" w:rsidRDefault="00B048BF" w:rsidP="00B048BF">
      <w:pPr>
        <w:pStyle w:val="s15"/>
        <w:spacing w:before="0" w:beforeAutospacing="0" w:after="0" w:afterAutospacing="0"/>
        <w:ind w:firstLine="525"/>
        <w:jc w:val="both"/>
        <w:rPr>
          <w:sz w:val="28"/>
          <w:szCs w:val="28"/>
          <w:highlight w:val="yellow"/>
        </w:rPr>
      </w:pPr>
    </w:p>
    <w:p w:rsidR="008D55F5" w:rsidRPr="00111362" w:rsidRDefault="00B048BF" w:rsidP="00111362">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40714B" w:rsidRPr="0040714B" w:rsidRDefault="0040714B" w:rsidP="0040714B">
      <w:pPr>
        <w:pStyle w:val="s56"/>
        <w:jc w:val="right"/>
        <w:rPr>
          <w:sz w:val="32"/>
          <w:szCs w:val="32"/>
          <w:vertAlign w:val="superscript"/>
        </w:rPr>
      </w:pPr>
      <w:r w:rsidRPr="0040714B">
        <w:rPr>
          <w:sz w:val="32"/>
          <w:szCs w:val="32"/>
        </w:rPr>
        <w:t xml:space="preserve">Приложение </w:t>
      </w:r>
      <w:r>
        <w:rPr>
          <w:sz w:val="32"/>
          <w:szCs w:val="32"/>
        </w:rPr>
        <w:t>2</w:t>
      </w:r>
      <w:r w:rsidRPr="0040714B">
        <w:rPr>
          <w:sz w:val="32"/>
          <w:szCs w:val="32"/>
        </w:rPr>
        <w:t xml:space="preserve"> к Положению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702"/>
        <w:gridCol w:w="1199"/>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60"/>
        <w:gridCol w:w="1214"/>
        <w:gridCol w:w="2474"/>
        <w:gridCol w:w="630"/>
        <w:gridCol w:w="1853"/>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ED1D8E">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76" w:rsidRDefault="00814476" w:rsidP="00B90775">
      <w:r>
        <w:separator/>
      </w:r>
    </w:p>
  </w:endnote>
  <w:endnote w:type="continuationSeparator" w:id="0">
    <w:p w:rsidR="00814476" w:rsidRDefault="00814476"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76" w:rsidRDefault="00814476" w:rsidP="00B90775">
      <w:r>
        <w:separator/>
      </w:r>
    </w:p>
  </w:footnote>
  <w:footnote w:type="continuationSeparator" w:id="0">
    <w:p w:rsidR="00814476" w:rsidRDefault="00814476" w:rsidP="00B90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2569"/>
      <w:docPartObj>
        <w:docPartGallery w:val="Page Numbers (Top of Page)"/>
        <w:docPartUnique/>
      </w:docPartObj>
    </w:sdtPr>
    <w:sdtEndPr/>
    <w:sdtContent>
      <w:p w:rsidR="00ED1D8E" w:rsidRDefault="003E4374">
        <w:pPr>
          <w:pStyle w:val="ae"/>
          <w:jc w:val="center"/>
        </w:pPr>
        <w:r>
          <w:fldChar w:fldCharType="begin"/>
        </w:r>
        <w:r>
          <w:instrText xml:space="preserve"> PAGE   \* MERGEFORMAT </w:instrText>
        </w:r>
        <w:r>
          <w:fldChar w:fldCharType="separate"/>
        </w:r>
        <w:r w:rsidR="009D5973">
          <w:rPr>
            <w:noProof/>
          </w:rPr>
          <w:t>25</w:t>
        </w:r>
        <w:r>
          <w:rPr>
            <w:noProof/>
          </w:rPr>
          <w:fldChar w:fldCharType="end"/>
        </w:r>
      </w:p>
    </w:sdtContent>
  </w:sdt>
  <w:p w:rsidR="00ED1D8E" w:rsidRDefault="00ED1D8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5796B"/>
    <w:rsid w:val="000A746A"/>
    <w:rsid w:val="00111362"/>
    <w:rsid w:val="001470B0"/>
    <w:rsid w:val="00167F67"/>
    <w:rsid w:val="00180547"/>
    <w:rsid w:val="001A043B"/>
    <w:rsid w:val="001C62A2"/>
    <w:rsid w:val="002110C1"/>
    <w:rsid w:val="00211DF0"/>
    <w:rsid w:val="00212FB5"/>
    <w:rsid w:val="00217638"/>
    <w:rsid w:val="00233687"/>
    <w:rsid w:val="00237C79"/>
    <w:rsid w:val="00282949"/>
    <w:rsid w:val="002A7503"/>
    <w:rsid w:val="002D071A"/>
    <w:rsid w:val="003073DB"/>
    <w:rsid w:val="00361E73"/>
    <w:rsid w:val="0038038F"/>
    <w:rsid w:val="003965DF"/>
    <w:rsid w:val="003E4374"/>
    <w:rsid w:val="0040714B"/>
    <w:rsid w:val="0042693B"/>
    <w:rsid w:val="00442BDA"/>
    <w:rsid w:val="00486982"/>
    <w:rsid w:val="004E223A"/>
    <w:rsid w:val="004F1903"/>
    <w:rsid w:val="004F2C68"/>
    <w:rsid w:val="00505888"/>
    <w:rsid w:val="00541278"/>
    <w:rsid w:val="005728C8"/>
    <w:rsid w:val="00575D08"/>
    <w:rsid w:val="005B6492"/>
    <w:rsid w:val="006541C8"/>
    <w:rsid w:val="00654947"/>
    <w:rsid w:val="00661875"/>
    <w:rsid w:val="006631B7"/>
    <w:rsid w:val="00672F5B"/>
    <w:rsid w:val="00693D81"/>
    <w:rsid w:val="006A5D8F"/>
    <w:rsid w:val="006B7E91"/>
    <w:rsid w:val="006C2171"/>
    <w:rsid w:val="006E1FBE"/>
    <w:rsid w:val="006E74B6"/>
    <w:rsid w:val="007516D6"/>
    <w:rsid w:val="00775415"/>
    <w:rsid w:val="007A69EA"/>
    <w:rsid w:val="007F3310"/>
    <w:rsid w:val="007F79A4"/>
    <w:rsid w:val="00814476"/>
    <w:rsid w:val="00891782"/>
    <w:rsid w:val="008953A4"/>
    <w:rsid w:val="008B75FA"/>
    <w:rsid w:val="008C2DED"/>
    <w:rsid w:val="008D55F5"/>
    <w:rsid w:val="00913F3D"/>
    <w:rsid w:val="00931D1F"/>
    <w:rsid w:val="0099361C"/>
    <w:rsid w:val="009D5973"/>
    <w:rsid w:val="00A27FD4"/>
    <w:rsid w:val="00A76A96"/>
    <w:rsid w:val="00A807BD"/>
    <w:rsid w:val="00AC20FB"/>
    <w:rsid w:val="00B048BF"/>
    <w:rsid w:val="00B90775"/>
    <w:rsid w:val="00BB1FBD"/>
    <w:rsid w:val="00C2754F"/>
    <w:rsid w:val="00C74ADC"/>
    <w:rsid w:val="00CC65DF"/>
    <w:rsid w:val="00D357E0"/>
    <w:rsid w:val="00D903E4"/>
    <w:rsid w:val="00DF3A80"/>
    <w:rsid w:val="00E147D7"/>
    <w:rsid w:val="00EC0086"/>
    <w:rsid w:val="00ED1D8E"/>
    <w:rsid w:val="00F83323"/>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EFE73-DBAE-4236-8E43-E5EE8139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styleId="ae">
    <w:name w:val="header"/>
    <w:basedOn w:val="a"/>
    <w:link w:val="af"/>
    <w:uiPriority w:val="99"/>
    <w:unhideWhenUsed/>
    <w:rsid w:val="00ED1D8E"/>
    <w:pPr>
      <w:tabs>
        <w:tab w:val="center" w:pos="4677"/>
        <w:tab w:val="right" w:pos="9355"/>
      </w:tabs>
    </w:pPr>
  </w:style>
  <w:style w:type="character" w:customStyle="1" w:styleId="af">
    <w:name w:val="Верхний колонтитул Знак"/>
    <w:basedOn w:val="a0"/>
    <w:link w:val="ae"/>
    <w:uiPriority w:val="99"/>
    <w:rsid w:val="00ED1D8E"/>
    <w:rPr>
      <w:rFonts w:ascii="Times New Roman" w:hAnsi="Times New Roman" w:cs="Times New Roman"/>
      <w:sz w:val="24"/>
      <w:szCs w:val="24"/>
      <w:lang w:eastAsia="ru-RU"/>
    </w:rPr>
  </w:style>
  <w:style w:type="paragraph" w:styleId="af0">
    <w:name w:val="footer"/>
    <w:basedOn w:val="a"/>
    <w:link w:val="af1"/>
    <w:uiPriority w:val="99"/>
    <w:semiHidden/>
    <w:unhideWhenUsed/>
    <w:rsid w:val="00ED1D8E"/>
    <w:pPr>
      <w:tabs>
        <w:tab w:val="center" w:pos="4677"/>
        <w:tab w:val="right" w:pos="9355"/>
      </w:tabs>
    </w:pPr>
  </w:style>
  <w:style w:type="character" w:customStyle="1" w:styleId="af1">
    <w:name w:val="Нижний колонтитул Знак"/>
    <w:basedOn w:val="a0"/>
    <w:link w:val="af0"/>
    <w:uiPriority w:val="99"/>
    <w:semiHidden/>
    <w:rsid w:val="00ED1D8E"/>
    <w:rPr>
      <w:rFonts w:ascii="Times New Roman" w:hAnsi="Times New Roman" w:cs="Times New Roman"/>
      <w:sz w:val="24"/>
      <w:szCs w:val="24"/>
      <w:lang w:eastAsia="ru-RU"/>
    </w:rPr>
  </w:style>
  <w:style w:type="paragraph" w:styleId="af2">
    <w:name w:val="No Spacing"/>
    <w:uiPriority w:val="1"/>
    <w:qFormat/>
    <w:rsid w:val="006C21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05157017">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0317-A955-4B3B-8CFE-F2ED2F36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8850</Words>
  <Characters>50450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cp:revision>
  <cp:lastPrinted>2021-09-21T13:29:00Z</cp:lastPrinted>
  <dcterms:created xsi:type="dcterms:W3CDTF">2021-10-05T12:41:00Z</dcterms:created>
  <dcterms:modified xsi:type="dcterms:W3CDTF">2021-10-05T12:41:00Z</dcterms:modified>
</cp:coreProperties>
</file>