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</w:p>
    <w:p w:rsidR="00E06635" w:rsidRDefault="00E06635" w:rsidP="00E06635">
      <w:pPr>
        <w:ind w:right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E06635" w:rsidRDefault="00E06635" w:rsidP="00E06635">
      <w:pPr>
        <w:ind w:right="1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06635" w:rsidRDefault="00E06635" w:rsidP="00E06635">
      <w:pPr>
        <w:ind w:right="1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06635" w:rsidRDefault="00E06635" w:rsidP="00E06635">
      <w:pPr>
        <w:ind w:right="120"/>
        <w:jc w:val="right"/>
        <w:rPr>
          <w:sz w:val="28"/>
          <w:szCs w:val="28"/>
        </w:rPr>
      </w:pPr>
      <w:r>
        <w:rPr>
          <w:sz w:val="28"/>
          <w:szCs w:val="28"/>
        </w:rPr>
        <w:t>от 29.12.2020г  № 117</w:t>
      </w:r>
    </w:p>
    <w:p w:rsidR="00E06635" w:rsidRDefault="00E06635" w:rsidP="00E06635">
      <w:pPr>
        <w:tabs>
          <w:tab w:val="left" w:pos="6480"/>
        </w:tabs>
        <w:rPr>
          <w:sz w:val="28"/>
          <w:szCs w:val="28"/>
        </w:rPr>
      </w:pPr>
    </w:p>
    <w:p w:rsidR="00E06635" w:rsidRDefault="00E06635" w:rsidP="00E06635">
      <w:pPr>
        <w:tabs>
          <w:tab w:val="left" w:pos="6480"/>
        </w:tabs>
        <w:rPr>
          <w:sz w:val="28"/>
          <w:szCs w:val="28"/>
        </w:rPr>
      </w:pPr>
    </w:p>
    <w:p w:rsidR="00E06635" w:rsidRDefault="00E06635" w:rsidP="00E066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ПРОВЕДЕНИЯ ОЦЕНКИ КАЧЕСТВА ФИНАНСОВОГО МЕНЕДЖМЕНТА</w:t>
      </w:r>
    </w:p>
    <w:p w:rsidR="00E06635" w:rsidRDefault="00E06635" w:rsidP="00E066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ГЛАВНЫХ РАСПОРЯДИТЕЛЕЙ СРЕДСТВ БЮДЖЕТА ЛУЖСКОГО МУНИЦИПАЛЬНОГО РАЙОНА</w:t>
      </w:r>
    </w:p>
    <w:p w:rsidR="00E06635" w:rsidRDefault="00E06635" w:rsidP="00E066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:rsidR="00E06635" w:rsidRDefault="00E06635" w:rsidP="00E066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</w:t>
      </w:r>
      <w:hyperlink r:id="rId4" w:history="1">
        <w:r>
          <w:rPr>
            <w:rStyle w:val="a3"/>
            <w:sz w:val="28"/>
            <w:szCs w:val="28"/>
            <w:u w:val="none"/>
          </w:rPr>
          <w:t>распоряжением</w:t>
        </w:r>
      </w:hyperlink>
      <w:r>
        <w:rPr>
          <w:sz w:val="28"/>
          <w:szCs w:val="28"/>
        </w:rPr>
        <w:t xml:space="preserve"> Правительства Российской Федерации от 30 декабря 2013 г. N 2593-р "Об утверждении Программы повышения эффективности управления общественными (государственными и муниципальными) финансами на период до 2018 года" и определяет процедуру проведения оценки качества финансового менеджмента главных распорядителей средств бюджета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  <w:proofErr w:type="gramEnd"/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Оценка </w:t>
      </w:r>
      <w:proofErr w:type="gramStart"/>
      <w:r>
        <w:rPr>
          <w:sz w:val="28"/>
          <w:szCs w:val="28"/>
        </w:rPr>
        <w:t>качества финансового менеджмента главных распорядителей средств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(далее - ГРБС) осуществляется комитетом финансов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(далее - Комитет финансов) ежегодно за отчетный финансовый год в срок до 10 марта года, следующего за отчетным.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финансового менеджмента не проводится для ГРБС, которые были созданы либо реорганизованы в течение отчетного года.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Оценка качества финансового менеджмента ГРБС ежегодно проводится по показателям, указанным в </w:t>
      </w:r>
      <w:hyperlink r:id="rId5" w:anchor="P116" w:history="1">
        <w:r>
          <w:rPr>
            <w:rStyle w:val="a3"/>
            <w:sz w:val="28"/>
            <w:szCs w:val="28"/>
            <w:u w:val="none"/>
          </w:rPr>
          <w:t>Приложении 1</w:t>
        </w:r>
      </w:hyperlink>
      <w:r>
        <w:rPr>
          <w:sz w:val="28"/>
          <w:szCs w:val="28"/>
        </w:rPr>
        <w:t xml:space="preserve"> к настоящему Порядку (далее - Перечень показателей).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целях проведения оценки качества финансового менеджмента ГРБС выделяются следующие группы показателей: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Показатели, оценивающие соблюдение установленных правил и регламентов;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Показатели, оценивающие качество исполнения бюджета и финансовую дисциплину;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Необходимость расчета каждого показателя для ГРБС определяется в соответствии с </w:t>
      </w:r>
      <w:hyperlink r:id="rId6" w:anchor="P116" w:history="1">
        <w:r>
          <w:rPr>
            <w:rStyle w:val="a3"/>
            <w:sz w:val="28"/>
            <w:szCs w:val="28"/>
            <w:u w:val="none"/>
          </w:rPr>
          <w:t>графой 5</w:t>
        </w:r>
      </w:hyperlink>
      <w:r>
        <w:rPr>
          <w:sz w:val="28"/>
          <w:szCs w:val="28"/>
        </w:rPr>
        <w:t xml:space="preserve"> Перечня показателей;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Значение (формула расчета) показателя качества определяется в соответствии с </w:t>
      </w:r>
      <w:hyperlink r:id="rId7" w:anchor="P116" w:history="1">
        <w:r>
          <w:rPr>
            <w:rStyle w:val="a3"/>
            <w:sz w:val="28"/>
            <w:szCs w:val="28"/>
            <w:u w:val="none"/>
          </w:rPr>
          <w:t>графой 2</w:t>
        </w:r>
      </w:hyperlink>
      <w:r>
        <w:rPr>
          <w:sz w:val="28"/>
          <w:szCs w:val="28"/>
        </w:rPr>
        <w:t xml:space="preserve"> Перечня показателей;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 основании значения показателя качества в соответствии с </w:t>
      </w:r>
      <w:hyperlink r:id="rId8" w:anchor="P116" w:history="1">
        <w:r>
          <w:rPr>
            <w:rStyle w:val="a3"/>
            <w:sz w:val="28"/>
            <w:szCs w:val="28"/>
            <w:u w:val="none"/>
          </w:rPr>
          <w:t>графами 3</w:t>
        </w:r>
      </w:hyperlink>
      <w:r>
        <w:rPr>
          <w:sz w:val="28"/>
          <w:szCs w:val="28"/>
        </w:rPr>
        <w:t xml:space="preserve"> и </w:t>
      </w:r>
      <w:hyperlink r:id="rId9" w:anchor="P116" w:history="1">
        <w:r>
          <w:rPr>
            <w:rStyle w:val="a3"/>
            <w:sz w:val="28"/>
            <w:szCs w:val="28"/>
            <w:u w:val="none"/>
          </w:rPr>
          <w:t>4</w:t>
        </w:r>
      </w:hyperlink>
      <w:r>
        <w:rPr>
          <w:sz w:val="28"/>
          <w:szCs w:val="28"/>
        </w:rPr>
        <w:t xml:space="preserve"> Перечня показателей определяются баллы.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Определение сводной оценки качества финансового менеджмента ГРБС осуществляется по следующей формуле: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46"/>
          <w:sz w:val="28"/>
          <w:szCs w:val="28"/>
        </w:rPr>
        <w:drawing>
          <wp:inline distT="0" distB="0" distL="0" distR="0">
            <wp:extent cx="2419350" cy="723900"/>
            <wp:effectExtent l="0" t="0" r="0" b="0"/>
            <wp:docPr id="1" name="Рисунок 1" descr="base_25_179273_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5_179273_2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сводная оценка качества финансового менеджмента для i-го ГРБС;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 - индекс </w:t>
      </w:r>
      <w:proofErr w:type="gramStart"/>
      <w:r>
        <w:rPr>
          <w:sz w:val="28"/>
          <w:szCs w:val="28"/>
        </w:rPr>
        <w:t>группы показателей оценки качества финансового менеджмента</w:t>
      </w:r>
      <w:proofErr w:type="gramEnd"/>
      <w:r>
        <w:rPr>
          <w:sz w:val="28"/>
          <w:szCs w:val="28"/>
        </w:rPr>
        <w:t xml:space="preserve"> ГРБС;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k - индекс показателя оценки качества финансового менеджмента ГРБС;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j</w:t>
      </w:r>
      <w:proofErr w:type="spellEnd"/>
      <w:r>
        <w:rPr>
          <w:sz w:val="28"/>
          <w:szCs w:val="28"/>
        </w:rPr>
        <w:t xml:space="preserve"> - удельный вес j-й группы показателей оценки качества финансового менеджмента ГРБС (в соответствии с </w:t>
      </w:r>
      <w:hyperlink r:id="rId11" w:anchor="P116" w:history="1">
        <w:r>
          <w:rPr>
            <w:rStyle w:val="a3"/>
            <w:sz w:val="28"/>
            <w:szCs w:val="28"/>
            <w:u w:val="none"/>
          </w:rPr>
          <w:t>группой 3</w:t>
        </w:r>
      </w:hyperlink>
      <w:r>
        <w:rPr>
          <w:sz w:val="28"/>
          <w:szCs w:val="28"/>
        </w:rPr>
        <w:t xml:space="preserve"> Перечня показателей);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ijk</w:t>
      </w:r>
      <w:proofErr w:type="spellEnd"/>
      <w:r>
        <w:rPr>
          <w:sz w:val="28"/>
          <w:szCs w:val="28"/>
        </w:rPr>
        <w:t xml:space="preserve"> - значение k-го показателя оценки качества финансового менеджмента ГРБС, относящегося к j-й группе показателей, для i-го ГРБС (если показатель неприменим в отношении i-го ГРБС, значение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ijk</w:t>
      </w:r>
      <w:proofErr w:type="spellEnd"/>
      <w:r>
        <w:rPr>
          <w:sz w:val="28"/>
          <w:szCs w:val="28"/>
        </w:rPr>
        <w:t xml:space="preserve"> принимается равным нулю);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rmax</w:t>
      </w:r>
      <w:r>
        <w:rPr>
          <w:sz w:val="28"/>
          <w:szCs w:val="28"/>
          <w:vertAlign w:val="subscript"/>
        </w:rPr>
        <w:t>ijk</w:t>
      </w:r>
      <w:proofErr w:type="spellEnd"/>
      <w:r>
        <w:rPr>
          <w:sz w:val="28"/>
          <w:szCs w:val="28"/>
        </w:rPr>
        <w:t xml:space="preserve"> - максимальная оценка качества финансового менеджмента для i-го ГРБС по </w:t>
      </w:r>
      <w:proofErr w:type="spellStart"/>
      <w:r>
        <w:rPr>
          <w:sz w:val="28"/>
          <w:szCs w:val="28"/>
        </w:rPr>
        <w:t>k-му</w:t>
      </w:r>
      <w:proofErr w:type="spellEnd"/>
      <w:r>
        <w:rPr>
          <w:sz w:val="28"/>
          <w:szCs w:val="28"/>
        </w:rPr>
        <w:t xml:space="preserve"> показателю оценки качества финансового менеджмента ГРБС, относящемуся к j-й группе показателей (если показатель неприменим в отношении i-го ГРБС, значение </w:t>
      </w:r>
      <w:proofErr w:type="spellStart"/>
      <w:r>
        <w:rPr>
          <w:sz w:val="28"/>
          <w:szCs w:val="28"/>
        </w:rPr>
        <w:t>rmax</w:t>
      </w:r>
      <w:r>
        <w:rPr>
          <w:sz w:val="28"/>
          <w:szCs w:val="28"/>
          <w:vertAlign w:val="subscript"/>
        </w:rPr>
        <w:t>ijk</w:t>
      </w:r>
      <w:proofErr w:type="spellEnd"/>
      <w:r>
        <w:rPr>
          <w:sz w:val="28"/>
          <w:szCs w:val="28"/>
        </w:rPr>
        <w:t xml:space="preserve"> принимается равным нулю).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Расчет показателей и оценок качества финансового менеджмента ГРБС осуществляется на основании информации, в срок до 10 марта текущего финансового года.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финансов может запрашивать у отраслевых органов исполнительной власти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дополнительные сведения для проведения оценки качества финансового менеджмента ГРБС.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Структурные подразделения комитета финансов, ответственные за расчет значений по отдельным показателям оценки качества финансового менеджмента ГРБС, определяются в соответствии с </w:t>
      </w:r>
      <w:hyperlink r:id="rId12" w:anchor="P116" w:history="1">
        <w:r>
          <w:rPr>
            <w:rStyle w:val="a3"/>
            <w:color w:val="auto"/>
            <w:sz w:val="28"/>
            <w:szCs w:val="28"/>
            <w:u w:val="none"/>
          </w:rPr>
          <w:t>графой 6</w:t>
        </w:r>
      </w:hyperlink>
      <w:r>
        <w:rPr>
          <w:sz w:val="28"/>
          <w:szCs w:val="28"/>
        </w:rPr>
        <w:t xml:space="preserve"> </w:t>
      </w:r>
      <w:hyperlink r:id="rId13" w:anchor="P571" w:history="1">
        <w:r>
          <w:rPr>
            <w:rStyle w:val="a3"/>
            <w:color w:val="auto"/>
            <w:sz w:val="28"/>
            <w:szCs w:val="28"/>
            <w:u w:val="none"/>
          </w:rPr>
          <w:t>Приложением 1</w:t>
        </w:r>
      </w:hyperlink>
      <w:r>
        <w:rPr>
          <w:sz w:val="28"/>
          <w:szCs w:val="28"/>
        </w:rPr>
        <w:t xml:space="preserve"> к настоящему Порядку.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Расчет сводных оценок качества финансового менеджмента ГРБС осуществляется бюджетным отделом Комитета финансов в срок до 10 марта.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 основании сводной оценки качества финансового менеджмента, производимой бюджетным отделом, главному распорядителю бюджетных средств бюджета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присваивается степень качества финансового менеджмента.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выше значение показателя 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>, тем выше уровень качества финансового менеджмента ГРБС. Максимальный уровень качества составляет 100 баллов.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06635" w:rsidTr="00E0663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Интервалы оценок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E06635" w:rsidTr="00E0663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V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>&gt; 85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E06635" w:rsidTr="00E0663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&lt;</w:t>
            </w:r>
            <w:proofErr w:type="spellStart"/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>&lt;= 85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  <w:tr w:rsidR="00E06635" w:rsidTr="00E0663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>&lt;= 70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35" w:rsidRDefault="00E066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</w:tbl>
    <w:p w:rsidR="00E06635" w:rsidRDefault="00E06635" w:rsidP="00E066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По результатам оценки качества в срок до 12 марта текущего финансового года отделом бюджетного планирования составляются 2 рейтинга ГРБС по качеству финансового менеджмента: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Рейтинг ГРБС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по оценке качества финансового менеджмента за отчетный год, имевшие в отчетном году подведомственные муниципальные учреждения;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Рейтинг ГРБС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по оценке качества финансового менеджмента за отчетный год, не имевших в отчетном году подведомственных муниципальных учреждений.</w:t>
      </w:r>
    </w:p>
    <w:p w:rsidR="00E06635" w:rsidRDefault="00E06635" w:rsidP="00E06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ГРБСы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ранжируются в соответствии с процентным отношением полученных значений сводной оценки качества от максимального уровня качества с указанием присвоенной </w:t>
      </w:r>
      <w:proofErr w:type="spellStart"/>
      <w:r>
        <w:rPr>
          <w:sz w:val="28"/>
          <w:szCs w:val="28"/>
        </w:rPr>
        <w:t>ГРБСу</w:t>
      </w:r>
      <w:proofErr w:type="spellEnd"/>
      <w:r>
        <w:rPr>
          <w:sz w:val="28"/>
          <w:szCs w:val="28"/>
        </w:rPr>
        <w:t xml:space="preserve"> степени качества финансового менеджмента.</w:t>
      </w:r>
    </w:p>
    <w:p w:rsidR="00E06635" w:rsidRDefault="00E06635" w:rsidP="00E06635">
      <w:pPr>
        <w:tabs>
          <w:tab w:val="left" w:pos="6480"/>
        </w:tabs>
        <w:jc w:val="center"/>
        <w:rPr>
          <w:b/>
          <w:sz w:val="28"/>
          <w:szCs w:val="28"/>
        </w:rPr>
      </w:pPr>
    </w:p>
    <w:p w:rsidR="00E06635" w:rsidRDefault="00E06635" w:rsidP="00E06635">
      <w:pPr>
        <w:tabs>
          <w:tab w:val="num" w:pos="720"/>
        </w:tabs>
        <w:jc w:val="both"/>
        <w:rPr>
          <w:sz w:val="28"/>
          <w:szCs w:val="28"/>
        </w:rPr>
      </w:pPr>
    </w:p>
    <w:p w:rsidR="00EE68DD" w:rsidRDefault="00EE68DD">
      <w:bookmarkStart w:id="0" w:name="_GoBack"/>
      <w:bookmarkEnd w:id="0"/>
    </w:p>
    <w:sectPr w:rsidR="00EE68DD" w:rsidSect="00DE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90"/>
    <w:rsid w:val="00014490"/>
    <w:rsid w:val="004C1869"/>
    <w:rsid w:val="00DE6AEA"/>
    <w:rsid w:val="00E06635"/>
    <w:rsid w:val="00EE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6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6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Relationship Id="rId13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Relationship Id="rId12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Relationship Id="rId11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Relationship Id="rId5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hyperlink" Target="consultantplus://offline/ref=1549AF6E2E1F4C35523CD53E59A437EC31F1FEF23752AF17880B43485765yBH" TargetMode="External"/><Relationship Id="rId9" Type="http://schemas.openxmlformats.org/officeDocument/2006/relationships/hyperlink" Target="file:///C:\&#1057;&#1090;&#1072;&#1088;&#1099;&#1081;%20&#1082;&#1086;&#1084;&#1087;\&#1052;&#1086;&#1080;%20&#1076;&#1086;&#1082;&#1091;&#1084;&#1077;&#1085;&#1090;&#1099;\&#1056;&#1072;&#1089;&#1087;&#1086;&#1088;&#1103;&#1078;.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Elanika</cp:lastModifiedBy>
  <cp:revision>2</cp:revision>
  <dcterms:created xsi:type="dcterms:W3CDTF">2021-03-03T09:32:00Z</dcterms:created>
  <dcterms:modified xsi:type="dcterms:W3CDTF">2021-03-03T09:32:00Z</dcterms:modified>
</cp:coreProperties>
</file>