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ОТЧЕТ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Торковичского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сельского поселения, источником финансового обеспечения которых является субсидия из областного бюджета Ленинградской области,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предоставляемаяв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целях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софинансирования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законом </w:t>
      </w:r>
      <w:r>
        <w:rPr>
          <w:rFonts w:ascii="Times New Roman" w:hAnsi="Times New Roman" w:cs="Times New Roman"/>
          <w:b/>
          <w:szCs w:val="22"/>
        </w:rPr>
        <w:t>от 14 декабря 2012 года № 95-оз «О содействии развитию на части территорий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муниципальных образований Ленинградской области иных форм местного самоуправления» </w:t>
      </w:r>
      <w:r>
        <w:rPr>
          <w:rFonts w:ascii="Times New Roman" w:hAnsi="Times New Roman" w:cs="Times New Roman"/>
          <w:b/>
          <w:bCs/>
          <w:szCs w:val="22"/>
        </w:rPr>
        <w:t>по состоянию н</w:t>
      </w:r>
      <w:r w:rsidR="00AD22CA">
        <w:rPr>
          <w:rFonts w:ascii="Times New Roman" w:hAnsi="Times New Roman" w:cs="Times New Roman"/>
          <w:b/>
          <w:bCs/>
          <w:szCs w:val="22"/>
        </w:rPr>
        <w:t xml:space="preserve">а </w:t>
      </w:r>
      <w:r w:rsidR="00AD22CA" w:rsidRPr="00BD5EBE">
        <w:rPr>
          <w:rFonts w:ascii="Times New Roman" w:hAnsi="Times New Roman" w:cs="Times New Roman"/>
          <w:b/>
          <w:bCs/>
          <w:szCs w:val="22"/>
        </w:rPr>
        <w:t>01.</w:t>
      </w:r>
      <w:r w:rsidR="00BD5EBE" w:rsidRPr="00BD5EBE">
        <w:rPr>
          <w:rFonts w:ascii="Times New Roman" w:hAnsi="Times New Roman" w:cs="Times New Roman"/>
          <w:b/>
          <w:bCs/>
          <w:szCs w:val="22"/>
        </w:rPr>
        <w:t>01.2019</w:t>
      </w:r>
      <w:r>
        <w:rPr>
          <w:rFonts w:ascii="Times New Roman" w:hAnsi="Times New Roman" w:cs="Times New Roman"/>
          <w:b/>
          <w:bCs/>
          <w:szCs w:val="22"/>
        </w:rPr>
        <w:t xml:space="preserve"> года 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p w:rsidR="0029161A" w:rsidRDefault="0029161A" w:rsidP="0029161A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581"/>
        <w:gridCol w:w="1579"/>
        <w:gridCol w:w="981"/>
        <w:gridCol w:w="1077"/>
        <w:gridCol w:w="919"/>
        <w:gridCol w:w="1089"/>
        <w:gridCol w:w="1149"/>
        <w:gridCol w:w="1103"/>
        <w:gridCol w:w="1089"/>
        <w:gridCol w:w="1277"/>
        <w:gridCol w:w="1103"/>
        <w:gridCol w:w="1731"/>
      </w:tblGrid>
      <w:tr w:rsidR="0029161A" w:rsidTr="0029161A">
        <w:trPr>
          <w:trHeight w:val="1334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</w:t>
            </w:r>
            <w:r w:rsidR="006514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лнено </w:t>
            </w:r>
            <w:r w:rsidR="006514B3" w:rsidRPr="00BD5EBE">
              <w:rPr>
                <w:rFonts w:ascii="Times New Roman" w:hAnsi="Times New Roman" w:cs="Times New Roman"/>
                <w:bCs/>
                <w:sz w:val="18"/>
                <w:szCs w:val="18"/>
              </w:rPr>
              <w:t>на 01.</w:t>
            </w:r>
            <w:r w:rsidR="00BD5EBE" w:rsidRPr="00BD5EBE">
              <w:rPr>
                <w:rFonts w:ascii="Times New Roman" w:hAnsi="Times New Roman" w:cs="Times New Roman"/>
                <w:bCs/>
                <w:sz w:val="18"/>
                <w:szCs w:val="18"/>
              </w:rPr>
              <w:t>01.2019</w:t>
            </w:r>
            <w:r w:rsidRPr="00BD5EBE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(нарастающим итогом)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2018 года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ind w:right="3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29161A" w:rsidTr="0029161A">
        <w:trPr>
          <w:trHeight w:val="2115"/>
        </w:trPr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1A" w:rsidRDefault="0029161A">
            <w:pPr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Покупка песчано-гравийной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Pr="0070708F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08F">
              <w:rPr>
                <w:rFonts w:ascii="Times New Roman" w:hAnsi="Times New Roman" w:cs="Times New Roman"/>
                <w:bCs/>
                <w:sz w:val="18"/>
                <w:szCs w:val="18"/>
              </w:rPr>
              <w:t>150м3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150м3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90D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Покупка щебеночно-песчаной смеси для ремонта дорог по улице Озерная и ул. Лесная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Pr="0070708F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08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99м3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99м3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90D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90D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90D1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99000,00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94285,00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4715,00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Покупка щебня для ремонта дорог </w:t>
            </w:r>
            <w:r>
              <w:rPr>
                <w:rFonts w:ascii="Times New Roman" w:hAnsi="Times New Roman" w:cs="Times New Roman"/>
                <w:sz w:val="20"/>
              </w:rPr>
              <w:t xml:space="preserve">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Овиновичи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Pr="0070708F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08F">
              <w:rPr>
                <w:rFonts w:ascii="Times New Roman" w:hAnsi="Times New Roman" w:cs="Times New Roman"/>
                <w:bCs/>
                <w:sz w:val="18"/>
                <w:szCs w:val="18"/>
              </w:rPr>
              <w:t>14м3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14м3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9C4A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16730,00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159</w:t>
            </w:r>
            <w:r w:rsidR="009C4A2B">
              <w:rPr>
                <w:rFonts w:ascii="Times New Roman" w:hAnsi="Times New Roman" w:cs="Times New Roman"/>
                <w:bCs/>
                <w:sz w:val="18"/>
                <w:szCs w:val="18"/>
              </w:rPr>
              <w:t>30,00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9C4A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16730,00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15390,00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9161A" w:rsidTr="0029161A">
        <w:trPr>
          <w:trHeight w:val="3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Pr="0070708F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708F">
              <w:rPr>
                <w:rFonts w:ascii="Times New Roman" w:hAnsi="Times New Roman" w:cs="Times New Roman"/>
                <w:bCs/>
                <w:sz w:val="18"/>
                <w:szCs w:val="18"/>
              </w:rPr>
              <w:t>263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9C4A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214730,00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9C4A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9C4A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10230,00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214730,00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204500,00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10230,00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D523F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29161A" w:rsidTr="0029161A">
        <w:tc>
          <w:tcPr>
            <w:tcW w:w="7393" w:type="dxa"/>
            <w:hideMark/>
          </w:tcPr>
          <w:p w:rsidR="0029161A" w:rsidRDefault="00AD22C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  <w:r w:rsidR="002916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 поселения:      _________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Е.В.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(подпись)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Некозырева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    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Некозырева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8(81372)78844_             (фамилия, инициалы)</w:t>
            </w:r>
          </w:p>
          <w:p w:rsidR="0029161A" w:rsidRDefault="0029161A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(номер телефона)</w:t>
            </w:r>
          </w:p>
        </w:tc>
        <w:tc>
          <w:tcPr>
            <w:tcW w:w="7393" w:type="dxa"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9161A" w:rsidRDefault="0029161A" w:rsidP="0029161A">
      <w:pPr>
        <w:rPr>
          <w:rFonts w:eastAsia="Calibri"/>
          <w:sz w:val="22"/>
          <w:szCs w:val="20"/>
        </w:rPr>
        <w:sectPr w:rsidR="0029161A">
          <w:pgSz w:w="16838" w:h="11906" w:orient="landscape"/>
          <w:pgMar w:top="567" w:right="1134" w:bottom="360" w:left="1134" w:header="709" w:footer="709" w:gutter="0"/>
          <w:cols w:space="720"/>
        </w:sectPr>
      </w:pPr>
    </w:p>
    <w:p w:rsidR="0029161A" w:rsidRDefault="0029161A" w:rsidP="002916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161A" w:rsidRDefault="0029161A" w:rsidP="00291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161A" w:rsidRDefault="0029161A" w:rsidP="00291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«01» </w:t>
      </w:r>
      <w:r w:rsidR="00833E9C">
        <w:rPr>
          <w:rFonts w:ascii="Times New Roman" w:hAnsi="Times New Roman" w:cs="Times New Roman"/>
          <w:sz w:val="24"/>
          <w:szCs w:val="24"/>
        </w:rPr>
        <w:t>января 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161A" w:rsidRDefault="0029161A" w:rsidP="002916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8" w:type="dxa"/>
        <w:jc w:val="center"/>
        <w:tblInd w:w="-7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3005"/>
        <w:gridCol w:w="1361"/>
        <w:gridCol w:w="1900"/>
        <w:gridCol w:w="1474"/>
        <w:gridCol w:w="1936"/>
      </w:tblGrid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161A" w:rsidTr="00E27092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Реализация мероприятий муниципальной программы</w:t>
            </w:r>
            <w:r w:rsidR="00E2709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части территории </w:t>
            </w:r>
            <w:proofErr w:type="spellStart"/>
            <w:r w:rsidR="00E27092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 w:rsidR="00E270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2018г.»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 для ремонта дорог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песчано-гравийной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щебеночно-песчаной смеси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щебня для ремонта дорог по улице Озерная и ул. Лесная в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Овиновичи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ind w:left="81" w:hanging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9161A" w:rsidTr="00E27092">
        <w:trPr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1A" w:rsidRDefault="002916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программы «Развитие части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2018г.»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 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–</w:t>
            </w:r>
          </w:p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Август-ноябрь 2018г.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AD2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 числа следующим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отчетным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E9C" w:rsidRDefault="00E27092" w:rsidP="008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Ежеквартальный о</w:t>
            </w:r>
            <w:r w:rsidR="0029161A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AD22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по состоянию </w:t>
            </w:r>
            <w:proofErr w:type="gramStart"/>
            <w:r w:rsidR="00AD22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33E9C" w:rsidRDefault="00833E9C" w:rsidP="008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01.04.2018,</w:t>
            </w:r>
          </w:p>
          <w:p w:rsidR="00833E9C" w:rsidRDefault="00833E9C" w:rsidP="008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01.07.2018,</w:t>
            </w:r>
          </w:p>
          <w:p w:rsidR="0029161A" w:rsidRDefault="00833E9C" w:rsidP="00833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  <w:r w:rsidR="00AD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  <w:bookmarkStart w:id="0" w:name="_GoBack"/>
            <w:bookmarkEnd w:id="0"/>
          </w:p>
        </w:tc>
      </w:tr>
      <w:tr w:rsidR="0029161A" w:rsidTr="00E27092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2018г.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1A" w:rsidRDefault="00291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не требуется</w:t>
            </w:r>
          </w:p>
        </w:tc>
      </w:tr>
    </w:tbl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61A" w:rsidRDefault="00AD22C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9161A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</w:t>
      </w:r>
      <w:r w:rsidR="00AD22CA">
        <w:rPr>
          <w:rFonts w:ascii="Times New Roman" w:hAnsi="Times New Roman" w:cs="Times New Roman"/>
          <w:sz w:val="24"/>
          <w:szCs w:val="24"/>
        </w:rPr>
        <w:t>Е.В. Иванова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29161A" w:rsidRDefault="0029161A" w:rsidP="0029161A">
      <w:pPr>
        <w:pStyle w:val="ConsPlusNonformat"/>
        <w:jc w:val="both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29161A" w:rsidRDefault="0029161A" w:rsidP="0029161A">
      <w:pPr>
        <w:pStyle w:val="ConsPlusNormal"/>
        <w:outlineLvl w:val="1"/>
        <w:rPr>
          <w:rFonts w:ascii="Times New Roman" w:hAnsi="Times New Roman" w:cs="Times New Roman"/>
        </w:rPr>
      </w:pPr>
    </w:p>
    <w:p w:rsidR="00D23BE3" w:rsidRDefault="00D23BE3"/>
    <w:sectPr w:rsidR="00D23BE3" w:rsidSect="0065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7B4"/>
    <w:rsid w:val="00164C72"/>
    <w:rsid w:val="001C35C0"/>
    <w:rsid w:val="00285F68"/>
    <w:rsid w:val="0029161A"/>
    <w:rsid w:val="00476C24"/>
    <w:rsid w:val="00505E04"/>
    <w:rsid w:val="006139D2"/>
    <w:rsid w:val="006502C2"/>
    <w:rsid w:val="006514B3"/>
    <w:rsid w:val="006A2D75"/>
    <w:rsid w:val="0070708F"/>
    <w:rsid w:val="00833E9C"/>
    <w:rsid w:val="00861E73"/>
    <w:rsid w:val="009C4A2B"/>
    <w:rsid w:val="00A407B4"/>
    <w:rsid w:val="00AD22CA"/>
    <w:rsid w:val="00BD5EBE"/>
    <w:rsid w:val="00D23BE3"/>
    <w:rsid w:val="00D523FE"/>
    <w:rsid w:val="00D90D1C"/>
    <w:rsid w:val="00E27092"/>
    <w:rsid w:val="00F2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1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6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291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7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2018-12-27T07:48:00Z</cp:lastPrinted>
  <dcterms:created xsi:type="dcterms:W3CDTF">2018-12-20T07:04:00Z</dcterms:created>
  <dcterms:modified xsi:type="dcterms:W3CDTF">2018-12-27T07:49:00Z</dcterms:modified>
</cp:coreProperties>
</file>