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7A" w:rsidRPr="00A31D7A" w:rsidRDefault="00A31D7A" w:rsidP="00A31D7A">
      <w:pPr>
        <w:spacing w:after="0" w:line="240" w:lineRule="auto"/>
        <w:rPr>
          <w:rFonts w:ascii="Times New Roman" w:eastAsia="Times New Roman" w:hAnsi="Times New Roman" w:cs="Times New Roman"/>
          <w:sz w:val="24"/>
          <w:szCs w:val="24"/>
          <w:lang w:eastAsia="ru-RU"/>
        </w:rPr>
      </w:pPr>
      <w:hyperlink r:id="rId4" w:history="1">
        <w:r w:rsidRPr="00A31D7A">
          <w:rPr>
            <w:rFonts w:ascii="Arial" w:eastAsia="Times New Roman" w:hAnsi="Arial" w:cs="Arial"/>
            <w:b/>
            <w:bCs/>
            <w:color w:val="666699"/>
            <w:sz w:val="26"/>
            <w:szCs w:val="26"/>
            <w:shd w:val="clear" w:color="auto" w:fill="FFFFFF"/>
            <w:lang w:eastAsia="ru-RU"/>
          </w:rPr>
          <w:t>"Жилищный кодекс Российской Федерации" от 29.12.2004 N 188-ФЗ (ред. от 30.12.2020) (с изм. и доп., вступ. в силу с 02.01.2021)</w:t>
        </w:r>
      </w:hyperlink>
    </w:p>
    <w:p w:rsidR="00A31D7A" w:rsidRPr="00A31D7A" w:rsidRDefault="00A31D7A" w:rsidP="00A31D7A">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bookmarkStart w:id="0" w:name="dst246"/>
      <w:bookmarkEnd w:id="0"/>
      <w:r w:rsidRPr="00A31D7A">
        <w:rPr>
          <w:rFonts w:ascii="Arial" w:eastAsia="Times New Roman" w:hAnsi="Arial" w:cs="Arial"/>
          <w:b/>
          <w:bCs/>
          <w:color w:val="000000"/>
          <w:kern w:val="36"/>
          <w:sz w:val="26"/>
          <w:szCs w:val="26"/>
          <w:lang w:eastAsia="ru-RU"/>
        </w:rPr>
        <w:t>ЖК РФ Статья 170. Фонд капитального ремонта и способы формирования данного фонда</w:t>
      </w:r>
    </w:p>
    <w:tbl>
      <w:tblPr>
        <w:tblW w:w="0" w:type="auto"/>
        <w:tblCellSpacing w:w="15" w:type="dxa"/>
        <w:tblBorders>
          <w:top w:val="single" w:sz="6" w:space="0" w:color="B3B0A4"/>
          <w:left w:val="single" w:sz="6" w:space="0" w:color="B3B0A4"/>
          <w:bottom w:val="single" w:sz="6" w:space="0" w:color="B3B0A4"/>
          <w:right w:val="single" w:sz="6" w:space="0" w:color="B3B0A4"/>
        </w:tblBorders>
        <w:shd w:val="clear" w:color="auto" w:fill="F0F0EB"/>
        <w:tblCellMar>
          <w:top w:w="15" w:type="dxa"/>
          <w:left w:w="15" w:type="dxa"/>
          <w:bottom w:w="15" w:type="dxa"/>
          <w:right w:w="15" w:type="dxa"/>
        </w:tblCellMar>
        <w:tblLook w:val="04A0" w:firstRow="1" w:lastRow="0" w:firstColumn="1" w:lastColumn="0" w:noHBand="0" w:noVBand="1"/>
      </w:tblPr>
      <w:tblGrid>
        <w:gridCol w:w="495"/>
        <w:gridCol w:w="8844"/>
      </w:tblGrid>
      <w:tr w:rsidR="00A31D7A" w:rsidRPr="00A31D7A" w:rsidTr="00A31D7A">
        <w:trPr>
          <w:trHeight w:val="405"/>
          <w:tblCellSpacing w:w="15" w:type="dxa"/>
        </w:trPr>
        <w:tc>
          <w:tcPr>
            <w:tcW w:w="450" w:type="dxa"/>
            <w:shd w:val="clear" w:color="auto" w:fill="F0F0EB"/>
            <w:vAlign w:val="center"/>
            <w:hideMark/>
          </w:tcPr>
          <w:p w:rsidR="00A31D7A" w:rsidRPr="00A31D7A" w:rsidRDefault="00A31D7A" w:rsidP="00A31D7A">
            <w:pPr>
              <w:spacing w:after="0" w:line="240" w:lineRule="auto"/>
              <w:rPr>
                <w:rFonts w:ascii="Arial" w:eastAsia="Times New Roman" w:hAnsi="Arial" w:cs="Arial"/>
                <w:color w:val="000000"/>
                <w:sz w:val="26"/>
                <w:szCs w:val="26"/>
                <w:lang w:eastAsia="ru-RU"/>
              </w:rPr>
            </w:pPr>
          </w:p>
        </w:tc>
        <w:tc>
          <w:tcPr>
            <w:tcW w:w="0" w:type="auto"/>
            <w:shd w:val="clear" w:color="auto" w:fill="F0F0EB"/>
            <w:tcMar>
              <w:top w:w="30" w:type="dxa"/>
              <w:left w:w="30" w:type="dxa"/>
              <w:bottom w:w="30" w:type="dxa"/>
              <w:right w:w="150" w:type="dxa"/>
            </w:tcMar>
            <w:vAlign w:val="center"/>
            <w:hideMark/>
          </w:tcPr>
          <w:p w:rsidR="00A31D7A" w:rsidRPr="00A31D7A" w:rsidRDefault="00A31D7A" w:rsidP="00A31D7A">
            <w:pPr>
              <w:spacing w:after="0" w:line="240" w:lineRule="auto"/>
              <w:jc w:val="both"/>
              <w:rPr>
                <w:rFonts w:ascii="Times New Roman" w:eastAsia="Times New Roman" w:hAnsi="Times New Roman" w:cs="Times New Roman"/>
                <w:sz w:val="26"/>
                <w:szCs w:val="26"/>
                <w:lang w:eastAsia="ru-RU"/>
              </w:rPr>
            </w:pPr>
            <w:r w:rsidRPr="00A31D7A">
              <w:rPr>
                <w:rFonts w:ascii="Times New Roman" w:eastAsia="Times New Roman" w:hAnsi="Times New Roman" w:cs="Times New Roman"/>
                <w:sz w:val="26"/>
                <w:szCs w:val="26"/>
                <w:lang w:eastAsia="ru-RU"/>
              </w:rPr>
              <w:t>Перспективы и риски арбитражных споров и споров в суде общей юрисдикции. Ситуации, связанные со ст. 170 ЖК РФ</w:t>
            </w:r>
          </w:p>
        </w:tc>
      </w:tr>
    </w:tbl>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 </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101664"/>
      <w:bookmarkStart w:id="2" w:name="dst247"/>
      <w:bookmarkStart w:id="3" w:name="dst669"/>
      <w:bookmarkStart w:id="4" w:name="dst101525"/>
      <w:bookmarkStart w:id="5" w:name="dst101628"/>
      <w:bookmarkEnd w:id="1"/>
      <w:bookmarkEnd w:id="2"/>
      <w:bookmarkEnd w:id="3"/>
      <w:bookmarkEnd w:id="4"/>
      <w:bookmarkEnd w:id="5"/>
      <w:r w:rsidRPr="00A31D7A">
        <w:rPr>
          <w:rFonts w:ascii="Arial" w:eastAsia="Times New Roman" w:hAnsi="Arial" w:cs="Arial"/>
          <w:color w:val="000000"/>
          <w:sz w:val="26"/>
          <w:szCs w:val="26"/>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5" w:anchor="dst411" w:history="1">
        <w:r w:rsidRPr="00A31D7A">
          <w:rPr>
            <w:rFonts w:ascii="Arial" w:eastAsia="Times New Roman" w:hAnsi="Arial" w:cs="Arial"/>
            <w:color w:val="666699"/>
            <w:sz w:val="26"/>
            <w:szCs w:val="26"/>
            <w:lang w:eastAsia="ru-RU"/>
          </w:rPr>
          <w:t>статьей 191</w:t>
        </w:r>
      </w:hyperlink>
      <w:r w:rsidRPr="00A31D7A">
        <w:rPr>
          <w:rFonts w:ascii="Arial" w:eastAsia="Times New Roman" w:hAnsi="Arial" w:cs="Arial"/>
          <w:color w:val="000000"/>
          <w:sz w:val="26"/>
          <w:szCs w:val="26"/>
          <w:lang w:eastAsia="ru-RU"/>
        </w:rPr>
        <w:t>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1 в ред. Федерального </w:t>
      </w:r>
      <w:hyperlink r:id="rId6" w:anchor="dst100030" w:history="1">
        <w:r w:rsidRPr="00A31D7A">
          <w:rPr>
            <w:rFonts w:ascii="Arial" w:eastAsia="Times New Roman" w:hAnsi="Arial" w:cs="Arial"/>
            <w:color w:val="666699"/>
            <w:sz w:val="26"/>
            <w:szCs w:val="26"/>
            <w:lang w:eastAsia="ru-RU"/>
          </w:rPr>
          <w:t>закона</w:t>
        </w:r>
      </w:hyperlink>
      <w:r w:rsidRPr="00A31D7A">
        <w:rPr>
          <w:rFonts w:ascii="Arial" w:eastAsia="Times New Roman" w:hAnsi="Arial" w:cs="Arial"/>
          <w:color w:val="000000"/>
          <w:sz w:val="26"/>
          <w:szCs w:val="26"/>
          <w:lang w:eastAsia="ru-RU"/>
        </w:rPr>
        <w:t> от 29.07.2017 N 257-ФЗ)</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865"/>
      <w:bookmarkEnd w:id="6"/>
      <w:r w:rsidRPr="00A31D7A">
        <w:rPr>
          <w:rFonts w:ascii="Arial" w:eastAsia="Times New Roman" w:hAnsi="Arial" w:cs="Arial"/>
          <w:color w:val="000000"/>
          <w:sz w:val="26"/>
          <w:szCs w:val="26"/>
          <w:lang w:eastAsia="ru-RU"/>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1.1 введена Федеральным </w:t>
      </w:r>
      <w:hyperlink r:id="rId7" w:anchor="dst100009" w:history="1">
        <w:r w:rsidRPr="00A31D7A">
          <w:rPr>
            <w:rFonts w:ascii="Arial" w:eastAsia="Times New Roman" w:hAnsi="Arial" w:cs="Arial"/>
            <w:color w:val="666699"/>
            <w:sz w:val="26"/>
            <w:szCs w:val="26"/>
            <w:lang w:eastAsia="ru-RU"/>
          </w:rPr>
          <w:t>законом</w:t>
        </w:r>
      </w:hyperlink>
      <w:r w:rsidRPr="00A31D7A">
        <w:rPr>
          <w:rFonts w:ascii="Arial" w:eastAsia="Times New Roman" w:hAnsi="Arial" w:cs="Arial"/>
          <w:color w:val="000000"/>
          <w:sz w:val="26"/>
          <w:szCs w:val="26"/>
          <w:lang w:eastAsia="ru-RU"/>
        </w:rPr>
        <w:t> от 15.04.2019 N 60-ФЗ)</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48"/>
      <w:bookmarkEnd w:id="7"/>
      <w:r w:rsidRPr="00A31D7A">
        <w:rPr>
          <w:rFonts w:ascii="Arial" w:eastAsia="Times New Roman" w:hAnsi="Arial" w:cs="Arial"/>
          <w:color w:val="000000"/>
          <w:sz w:val="26"/>
          <w:szCs w:val="26"/>
          <w:lang w:eastAsia="ru-RU"/>
        </w:rPr>
        <w:t>2. Размер фонда капитального ремонта исчисляется как сумма указанных в </w:t>
      </w:r>
      <w:hyperlink r:id="rId8" w:anchor="dst101664" w:history="1">
        <w:r w:rsidRPr="00A31D7A">
          <w:rPr>
            <w:rFonts w:ascii="Arial" w:eastAsia="Times New Roman" w:hAnsi="Arial" w:cs="Arial"/>
            <w:color w:val="666699"/>
            <w:sz w:val="26"/>
            <w:szCs w:val="26"/>
            <w:lang w:eastAsia="ru-RU"/>
          </w:rPr>
          <w:t>части 1</w:t>
        </w:r>
      </w:hyperlink>
      <w:r w:rsidRPr="00A31D7A">
        <w:rPr>
          <w:rFonts w:ascii="Arial" w:eastAsia="Times New Roman" w:hAnsi="Arial" w:cs="Arial"/>
          <w:color w:val="000000"/>
          <w:sz w:val="26"/>
          <w:szCs w:val="26"/>
          <w:lang w:eastAsia="ru-RU"/>
        </w:rPr>
        <w:t>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249"/>
      <w:bookmarkEnd w:id="8"/>
      <w:r w:rsidRPr="00A31D7A">
        <w:rPr>
          <w:rFonts w:ascii="Arial" w:eastAsia="Times New Roman" w:hAnsi="Arial" w:cs="Arial"/>
          <w:color w:val="000000"/>
          <w:sz w:val="26"/>
          <w:szCs w:val="26"/>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250"/>
      <w:bookmarkEnd w:id="9"/>
      <w:r w:rsidRPr="00A31D7A">
        <w:rPr>
          <w:rFonts w:ascii="Arial" w:eastAsia="Times New Roman" w:hAnsi="Arial" w:cs="Arial"/>
          <w:color w:val="000000"/>
          <w:sz w:val="26"/>
          <w:szCs w:val="26"/>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251"/>
      <w:bookmarkEnd w:id="10"/>
      <w:r w:rsidRPr="00A31D7A">
        <w:rPr>
          <w:rFonts w:ascii="Arial" w:eastAsia="Times New Roman" w:hAnsi="Arial" w:cs="Arial"/>
          <w:color w:val="000000"/>
          <w:sz w:val="26"/>
          <w:szCs w:val="26"/>
          <w:lang w:eastAsia="ru-RU"/>
        </w:rPr>
        <w:t xml:space="preserve">2) перечисление взносов на капитальный ремонт на счет регионального оператора в целях формирования фонда капитального ремонта в виде </w:t>
      </w:r>
      <w:r w:rsidRPr="00A31D7A">
        <w:rPr>
          <w:rFonts w:ascii="Arial" w:eastAsia="Times New Roman" w:hAnsi="Arial" w:cs="Arial"/>
          <w:color w:val="000000"/>
          <w:sz w:val="26"/>
          <w:szCs w:val="26"/>
          <w:lang w:eastAsia="ru-RU"/>
        </w:rPr>
        <w:lastRenderedPageBreak/>
        <w:t>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252"/>
      <w:bookmarkEnd w:id="11"/>
      <w:r w:rsidRPr="00A31D7A">
        <w:rPr>
          <w:rFonts w:ascii="Arial" w:eastAsia="Times New Roman" w:hAnsi="Arial" w:cs="Arial"/>
          <w:color w:val="000000"/>
          <w:sz w:val="26"/>
          <w:szCs w:val="26"/>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 w:anchor="dst100071" w:history="1">
        <w:r w:rsidRPr="00A31D7A">
          <w:rPr>
            <w:rFonts w:ascii="Arial" w:eastAsia="Times New Roman" w:hAnsi="Arial" w:cs="Arial"/>
            <w:color w:val="666699"/>
            <w:sz w:val="26"/>
            <w:szCs w:val="26"/>
            <w:lang w:eastAsia="ru-RU"/>
          </w:rPr>
          <w:t>счете</w:t>
        </w:r>
      </w:hyperlink>
      <w:r w:rsidRPr="00A31D7A">
        <w:rPr>
          <w:rFonts w:ascii="Arial" w:eastAsia="Times New Roman" w:hAnsi="Arial" w:cs="Arial"/>
          <w:color w:val="000000"/>
          <w:sz w:val="26"/>
          <w:szCs w:val="26"/>
          <w:lang w:eastAsia="ru-RU"/>
        </w:rPr>
        <w:t>, решением общего собрания собственников помещений в многоквартирном доме должны быть определены:</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253"/>
      <w:bookmarkEnd w:id="12"/>
      <w:r w:rsidRPr="00A31D7A">
        <w:rPr>
          <w:rFonts w:ascii="Arial" w:eastAsia="Times New Roman" w:hAnsi="Arial" w:cs="Arial"/>
          <w:color w:val="000000"/>
          <w:sz w:val="26"/>
          <w:szCs w:val="26"/>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01526"/>
      <w:bookmarkStart w:id="14" w:name="dst254"/>
      <w:bookmarkStart w:id="15" w:name="dst255"/>
      <w:bookmarkEnd w:id="13"/>
      <w:bookmarkEnd w:id="14"/>
      <w:bookmarkEnd w:id="15"/>
      <w:r w:rsidRPr="00A31D7A">
        <w:rPr>
          <w:rFonts w:ascii="Arial" w:eastAsia="Times New Roman" w:hAnsi="Arial" w:cs="Arial"/>
          <w:color w:val="000000"/>
          <w:sz w:val="26"/>
          <w:szCs w:val="26"/>
          <w:lang w:eastAsia="ru-RU"/>
        </w:rPr>
        <w:t>2) - 3) утратили силу. - Федеральный </w:t>
      </w:r>
      <w:hyperlink r:id="rId10" w:anchor="dst100144" w:history="1">
        <w:r w:rsidRPr="00A31D7A">
          <w:rPr>
            <w:rFonts w:ascii="Arial" w:eastAsia="Times New Roman" w:hAnsi="Arial" w:cs="Arial"/>
            <w:color w:val="666699"/>
            <w:sz w:val="26"/>
            <w:szCs w:val="26"/>
            <w:lang w:eastAsia="ru-RU"/>
          </w:rPr>
          <w:t>закон</w:t>
        </w:r>
      </w:hyperlink>
      <w:r w:rsidRPr="00A31D7A">
        <w:rPr>
          <w:rFonts w:ascii="Arial" w:eastAsia="Times New Roman" w:hAnsi="Arial" w:cs="Arial"/>
          <w:color w:val="000000"/>
          <w:sz w:val="26"/>
          <w:szCs w:val="26"/>
          <w:lang w:eastAsia="ru-RU"/>
        </w:rPr>
        <w:t> от 29.06.2015 N 176-ФЗ;</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256"/>
      <w:bookmarkEnd w:id="16"/>
      <w:r w:rsidRPr="00A31D7A">
        <w:rPr>
          <w:rFonts w:ascii="Arial" w:eastAsia="Times New Roman" w:hAnsi="Arial" w:cs="Arial"/>
          <w:color w:val="000000"/>
          <w:sz w:val="26"/>
          <w:szCs w:val="26"/>
          <w:lang w:eastAsia="ru-RU"/>
        </w:rPr>
        <w:t>4) владелец специального счета;</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257"/>
      <w:bookmarkEnd w:id="17"/>
      <w:r w:rsidRPr="00A31D7A">
        <w:rPr>
          <w:rFonts w:ascii="Arial" w:eastAsia="Times New Roman" w:hAnsi="Arial" w:cs="Arial"/>
          <w:color w:val="000000"/>
          <w:sz w:val="26"/>
          <w:szCs w:val="26"/>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11" w:anchor="dst101703" w:history="1">
        <w:r w:rsidRPr="00A31D7A">
          <w:rPr>
            <w:rFonts w:ascii="Arial" w:eastAsia="Times New Roman" w:hAnsi="Arial" w:cs="Arial"/>
            <w:color w:val="666699"/>
            <w:sz w:val="26"/>
            <w:szCs w:val="26"/>
            <w:lang w:eastAsia="ru-RU"/>
          </w:rPr>
          <w:t>части 2 статьи 176</w:t>
        </w:r>
      </w:hyperlink>
      <w:r w:rsidRPr="00A31D7A">
        <w:rPr>
          <w:rFonts w:ascii="Arial" w:eastAsia="Times New Roman" w:hAnsi="Arial" w:cs="Arial"/>
          <w:color w:val="000000"/>
          <w:sz w:val="26"/>
          <w:szCs w:val="26"/>
          <w:lang w:eastAsia="ru-RU"/>
        </w:rPr>
        <w:t>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01527"/>
      <w:bookmarkEnd w:id="18"/>
      <w:r w:rsidRPr="00A31D7A">
        <w:rPr>
          <w:rFonts w:ascii="Arial" w:eastAsia="Times New Roman" w:hAnsi="Arial" w:cs="Arial"/>
          <w:color w:val="000000"/>
          <w:sz w:val="26"/>
          <w:szCs w:val="26"/>
          <w:lang w:eastAsia="ru-RU"/>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4.1 введена Федеральным </w:t>
      </w:r>
      <w:hyperlink r:id="rId12" w:anchor="dst100145" w:history="1">
        <w:r w:rsidRPr="00A31D7A">
          <w:rPr>
            <w:rFonts w:ascii="Arial" w:eastAsia="Times New Roman" w:hAnsi="Arial" w:cs="Arial"/>
            <w:color w:val="666699"/>
            <w:sz w:val="26"/>
            <w:szCs w:val="26"/>
            <w:lang w:eastAsia="ru-RU"/>
          </w:rPr>
          <w:t>законом</w:t>
        </w:r>
      </w:hyperlink>
      <w:r w:rsidRPr="00A31D7A">
        <w:rPr>
          <w:rFonts w:ascii="Arial" w:eastAsia="Times New Roman" w:hAnsi="Arial" w:cs="Arial"/>
          <w:color w:val="000000"/>
          <w:sz w:val="26"/>
          <w:szCs w:val="26"/>
          <w:lang w:eastAsia="ru-RU"/>
        </w:rPr>
        <w:t> от 29.06.2015 N 176-ФЗ)</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 w:name="dst101528"/>
      <w:bookmarkEnd w:id="19"/>
      <w:r w:rsidRPr="00A31D7A">
        <w:rPr>
          <w:rFonts w:ascii="Arial" w:eastAsia="Times New Roman" w:hAnsi="Arial" w:cs="Arial"/>
          <w:color w:val="000000"/>
          <w:sz w:val="26"/>
          <w:szCs w:val="26"/>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w:t>
      </w:r>
      <w:r w:rsidRPr="00A31D7A">
        <w:rPr>
          <w:rFonts w:ascii="Arial" w:eastAsia="Times New Roman" w:hAnsi="Arial" w:cs="Arial"/>
          <w:color w:val="000000"/>
          <w:sz w:val="26"/>
          <w:szCs w:val="26"/>
          <w:lang w:eastAsia="ru-RU"/>
        </w:rPr>
        <w:lastRenderedPageBreak/>
        <w:t>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4.2 введена Федеральным </w:t>
      </w:r>
      <w:hyperlink r:id="rId13" w:anchor="dst100147" w:history="1">
        <w:r w:rsidRPr="00A31D7A">
          <w:rPr>
            <w:rFonts w:ascii="Arial" w:eastAsia="Times New Roman" w:hAnsi="Arial" w:cs="Arial"/>
            <w:color w:val="666699"/>
            <w:sz w:val="26"/>
            <w:szCs w:val="26"/>
            <w:lang w:eastAsia="ru-RU"/>
          </w:rPr>
          <w:t>законом</w:t>
        </w:r>
      </w:hyperlink>
      <w:r w:rsidRPr="00A31D7A">
        <w:rPr>
          <w:rFonts w:ascii="Arial" w:eastAsia="Times New Roman" w:hAnsi="Arial" w:cs="Arial"/>
          <w:color w:val="000000"/>
          <w:sz w:val="26"/>
          <w:szCs w:val="26"/>
          <w:lang w:eastAsia="ru-RU"/>
        </w:rPr>
        <w:t> от 29.06.2015 N 176-ФЗ)</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1698"/>
      <w:bookmarkStart w:id="21" w:name="dst258"/>
      <w:bookmarkStart w:id="22" w:name="dst101224"/>
      <w:bookmarkStart w:id="23" w:name="dst101529"/>
      <w:bookmarkEnd w:id="20"/>
      <w:bookmarkEnd w:id="21"/>
      <w:bookmarkEnd w:id="22"/>
      <w:bookmarkEnd w:id="23"/>
      <w:r w:rsidRPr="00A31D7A">
        <w:rPr>
          <w:rFonts w:ascii="Arial" w:eastAsia="Times New Roman" w:hAnsi="Arial" w:cs="Arial"/>
          <w:color w:val="000000"/>
          <w:sz w:val="26"/>
          <w:szCs w:val="26"/>
          <w:lang w:eastAsia="ru-RU"/>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4" w:anchor="dst266" w:history="1">
        <w:r w:rsidRPr="00A31D7A">
          <w:rPr>
            <w:rFonts w:ascii="Arial" w:eastAsia="Times New Roman" w:hAnsi="Arial" w:cs="Arial"/>
            <w:color w:val="666699"/>
            <w:sz w:val="26"/>
            <w:szCs w:val="26"/>
            <w:lang w:eastAsia="ru-RU"/>
          </w:rPr>
          <w:t>частью 1 статьи 172</w:t>
        </w:r>
      </w:hyperlink>
      <w:r w:rsidRPr="00A31D7A">
        <w:rPr>
          <w:rFonts w:ascii="Arial" w:eastAsia="Times New Roman" w:hAnsi="Arial" w:cs="Arial"/>
          <w:color w:val="000000"/>
          <w:sz w:val="26"/>
          <w:szCs w:val="26"/>
          <w:lang w:eastAsia="ru-RU"/>
        </w:rPr>
        <w:t>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(в ред. Федеральных законов от 29.06.2015 </w:t>
      </w:r>
      <w:hyperlink r:id="rId15" w:anchor="dst100148" w:history="1">
        <w:r w:rsidRPr="00A31D7A">
          <w:rPr>
            <w:rFonts w:ascii="Arial" w:eastAsia="Times New Roman" w:hAnsi="Arial" w:cs="Arial"/>
            <w:color w:val="666699"/>
            <w:sz w:val="26"/>
            <w:szCs w:val="26"/>
            <w:lang w:eastAsia="ru-RU"/>
          </w:rPr>
          <w:t>N 176-ФЗ</w:t>
        </w:r>
      </w:hyperlink>
      <w:r w:rsidRPr="00A31D7A">
        <w:rPr>
          <w:rFonts w:ascii="Arial" w:eastAsia="Times New Roman" w:hAnsi="Arial" w:cs="Arial"/>
          <w:color w:val="000000"/>
          <w:sz w:val="26"/>
          <w:szCs w:val="26"/>
          <w:lang w:eastAsia="ru-RU"/>
        </w:rPr>
        <w:t>, от 20.12.2017 </w:t>
      </w:r>
      <w:hyperlink r:id="rId16" w:anchor="dst100028" w:history="1">
        <w:r w:rsidRPr="00A31D7A">
          <w:rPr>
            <w:rFonts w:ascii="Arial" w:eastAsia="Times New Roman" w:hAnsi="Arial" w:cs="Arial"/>
            <w:color w:val="666699"/>
            <w:sz w:val="26"/>
            <w:szCs w:val="26"/>
            <w:lang w:eastAsia="ru-RU"/>
          </w:rPr>
          <w:t>N 399-ФЗ</w:t>
        </w:r>
      </w:hyperlink>
      <w:r w:rsidRPr="00A31D7A">
        <w:rPr>
          <w:rFonts w:ascii="Arial" w:eastAsia="Times New Roman" w:hAnsi="Arial" w:cs="Arial"/>
          <w:color w:val="000000"/>
          <w:sz w:val="26"/>
          <w:szCs w:val="26"/>
          <w:lang w:eastAsia="ru-RU"/>
        </w:rPr>
        <w:t>)</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1530"/>
      <w:bookmarkEnd w:id="24"/>
      <w:r w:rsidRPr="00A31D7A">
        <w:rPr>
          <w:rFonts w:ascii="Arial" w:eastAsia="Times New Roman" w:hAnsi="Arial" w:cs="Arial"/>
          <w:color w:val="000000"/>
          <w:sz w:val="26"/>
          <w:szCs w:val="26"/>
          <w:lang w:eastAsia="ru-RU"/>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w:t>
      </w:r>
      <w:r w:rsidRPr="00A31D7A">
        <w:rPr>
          <w:rFonts w:ascii="Arial" w:eastAsia="Times New Roman" w:hAnsi="Arial" w:cs="Arial"/>
          <w:color w:val="000000"/>
          <w:sz w:val="26"/>
          <w:szCs w:val="26"/>
          <w:lang w:eastAsia="ru-RU"/>
        </w:rPr>
        <w:lastRenderedPageBreak/>
        <w:t>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5.1 введена Федеральным </w:t>
      </w:r>
      <w:hyperlink r:id="rId17" w:anchor="dst100150" w:history="1">
        <w:r w:rsidRPr="00A31D7A">
          <w:rPr>
            <w:rFonts w:ascii="Arial" w:eastAsia="Times New Roman" w:hAnsi="Arial" w:cs="Arial"/>
            <w:color w:val="666699"/>
            <w:sz w:val="26"/>
            <w:szCs w:val="26"/>
            <w:lang w:eastAsia="ru-RU"/>
          </w:rPr>
          <w:t>законом</w:t>
        </w:r>
      </w:hyperlink>
      <w:r w:rsidRPr="00A31D7A">
        <w:rPr>
          <w:rFonts w:ascii="Arial" w:eastAsia="Times New Roman" w:hAnsi="Arial" w:cs="Arial"/>
          <w:color w:val="000000"/>
          <w:sz w:val="26"/>
          <w:szCs w:val="26"/>
          <w:lang w:eastAsia="ru-RU"/>
        </w:rPr>
        <w:t> от 29.06.2015 N 176-ФЗ)</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101699"/>
      <w:bookmarkStart w:id="26" w:name="dst259"/>
      <w:bookmarkStart w:id="27" w:name="dst101531"/>
      <w:bookmarkEnd w:id="25"/>
      <w:bookmarkEnd w:id="26"/>
      <w:bookmarkEnd w:id="27"/>
      <w:r w:rsidRPr="00A31D7A">
        <w:rPr>
          <w:rFonts w:ascii="Arial" w:eastAsia="Times New Roman" w:hAnsi="Arial" w:cs="Arial"/>
          <w:color w:val="000000"/>
          <w:sz w:val="26"/>
          <w:szCs w:val="26"/>
          <w:lang w:eastAsia="ru-RU"/>
        </w:rPr>
        <w:t>6. Не позднее чем за месяц до окончания срока, установленного </w:t>
      </w:r>
      <w:hyperlink r:id="rId18" w:anchor="dst101698" w:history="1">
        <w:r w:rsidRPr="00A31D7A">
          <w:rPr>
            <w:rFonts w:ascii="Arial" w:eastAsia="Times New Roman" w:hAnsi="Arial" w:cs="Arial"/>
            <w:color w:val="666699"/>
            <w:sz w:val="26"/>
            <w:szCs w:val="26"/>
            <w:lang w:eastAsia="ru-RU"/>
          </w:rPr>
          <w:t>частями 5</w:t>
        </w:r>
      </w:hyperlink>
      <w:r w:rsidRPr="00A31D7A">
        <w:rPr>
          <w:rFonts w:ascii="Arial" w:eastAsia="Times New Roman" w:hAnsi="Arial" w:cs="Arial"/>
          <w:color w:val="000000"/>
          <w:sz w:val="26"/>
          <w:szCs w:val="26"/>
          <w:lang w:eastAsia="ru-RU"/>
        </w:rPr>
        <w:t> и </w:t>
      </w:r>
      <w:hyperlink r:id="rId19" w:anchor="dst101530" w:history="1">
        <w:r w:rsidRPr="00A31D7A">
          <w:rPr>
            <w:rFonts w:ascii="Arial" w:eastAsia="Times New Roman" w:hAnsi="Arial" w:cs="Arial"/>
            <w:color w:val="666699"/>
            <w:sz w:val="26"/>
            <w:szCs w:val="26"/>
            <w:lang w:eastAsia="ru-RU"/>
          </w:rPr>
          <w:t>5.1</w:t>
        </w:r>
      </w:hyperlink>
      <w:r w:rsidRPr="00A31D7A">
        <w:rPr>
          <w:rFonts w:ascii="Arial" w:eastAsia="Times New Roman" w:hAnsi="Arial" w:cs="Arial"/>
          <w:color w:val="000000"/>
          <w:sz w:val="26"/>
          <w:szCs w:val="26"/>
          <w:lang w:eastAsia="ru-RU"/>
        </w:rPr>
        <w:t>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(часть 6 в ред. Федерального </w:t>
      </w:r>
      <w:hyperlink r:id="rId20" w:anchor="dst100029" w:history="1">
        <w:r w:rsidRPr="00A31D7A">
          <w:rPr>
            <w:rFonts w:ascii="Arial" w:eastAsia="Times New Roman" w:hAnsi="Arial" w:cs="Arial"/>
            <w:color w:val="666699"/>
            <w:sz w:val="26"/>
            <w:szCs w:val="26"/>
            <w:lang w:eastAsia="ru-RU"/>
          </w:rPr>
          <w:t>закона</w:t>
        </w:r>
      </w:hyperlink>
      <w:r w:rsidRPr="00A31D7A">
        <w:rPr>
          <w:rFonts w:ascii="Arial" w:eastAsia="Times New Roman" w:hAnsi="Arial" w:cs="Arial"/>
          <w:color w:val="000000"/>
          <w:sz w:val="26"/>
          <w:szCs w:val="26"/>
          <w:lang w:eastAsia="ru-RU"/>
        </w:rPr>
        <w:t> от 20.12.2017 N 399-ФЗ)</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1700"/>
      <w:bookmarkStart w:id="29" w:name="dst260"/>
      <w:bookmarkStart w:id="30" w:name="dst670"/>
      <w:bookmarkStart w:id="31" w:name="dst101532"/>
      <w:bookmarkEnd w:id="28"/>
      <w:bookmarkEnd w:id="29"/>
      <w:bookmarkEnd w:id="30"/>
      <w:bookmarkEnd w:id="31"/>
      <w:r w:rsidRPr="00A31D7A">
        <w:rPr>
          <w:rFonts w:ascii="Arial" w:eastAsia="Times New Roman" w:hAnsi="Arial" w:cs="Arial"/>
          <w:color w:val="000000"/>
          <w:sz w:val="26"/>
          <w:szCs w:val="26"/>
          <w:lang w:eastAsia="ru-RU"/>
        </w:rPr>
        <w:t>7. В случае, если собственники помещений в многоквартирном доме в срок, установленный </w:t>
      </w:r>
      <w:hyperlink r:id="rId21" w:anchor="dst101698" w:history="1">
        <w:r w:rsidRPr="00A31D7A">
          <w:rPr>
            <w:rFonts w:ascii="Arial" w:eastAsia="Times New Roman" w:hAnsi="Arial" w:cs="Arial"/>
            <w:color w:val="666699"/>
            <w:sz w:val="26"/>
            <w:szCs w:val="26"/>
            <w:lang w:eastAsia="ru-RU"/>
          </w:rPr>
          <w:t>частями 5</w:t>
        </w:r>
      </w:hyperlink>
      <w:r w:rsidRPr="00A31D7A">
        <w:rPr>
          <w:rFonts w:ascii="Arial" w:eastAsia="Times New Roman" w:hAnsi="Arial" w:cs="Arial"/>
          <w:color w:val="000000"/>
          <w:sz w:val="26"/>
          <w:szCs w:val="26"/>
          <w:lang w:eastAsia="ru-RU"/>
        </w:rPr>
        <w:t> и </w:t>
      </w:r>
      <w:hyperlink r:id="rId22" w:anchor="dst101530" w:history="1">
        <w:r w:rsidRPr="00A31D7A">
          <w:rPr>
            <w:rFonts w:ascii="Arial" w:eastAsia="Times New Roman" w:hAnsi="Arial" w:cs="Arial"/>
            <w:color w:val="666699"/>
            <w:sz w:val="26"/>
            <w:szCs w:val="26"/>
            <w:lang w:eastAsia="ru-RU"/>
          </w:rPr>
          <w:t>5.1</w:t>
        </w:r>
      </w:hyperlink>
      <w:r w:rsidRPr="00A31D7A">
        <w:rPr>
          <w:rFonts w:ascii="Arial" w:eastAsia="Times New Roman" w:hAnsi="Arial" w:cs="Arial"/>
          <w:color w:val="000000"/>
          <w:sz w:val="26"/>
          <w:szCs w:val="26"/>
          <w:lang w:eastAsia="ru-RU"/>
        </w:rPr>
        <w:t> настоящей статьи, не выбрали способ формирования фонда капитального ремонта или выбранный ими способ не был реализован в установленный </w:t>
      </w:r>
      <w:hyperlink r:id="rId23" w:anchor="dst101698" w:history="1">
        <w:r w:rsidRPr="00A31D7A">
          <w:rPr>
            <w:rFonts w:ascii="Arial" w:eastAsia="Times New Roman" w:hAnsi="Arial" w:cs="Arial"/>
            <w:color w:val="666699"/>
            <w:sz w:val="26"/>
            <w:szCs w:val="26"/>
            <w:lang w:eastAsia="ru-RU"/>
          </w:rPr>
          <w:t>частями 5</w:t>
        </w:r>
      </w:hyperlink>
      <w:r w:rsidRPr="00A31D7A">
        <w:rPr>
          <w:rFonts w:ascii="Arial" w:eastAsia="Times New Roman" w:hAnsi="Arial" w:cs="Arial"/>
          <w:color w:val="000000"/>
          <w:sz w:val="26"/>
          <w:szCs w:val="26"/>
          <w:lang w:eastAsia="ru-RU"/>
        </w:rPr>
        <w:t> и </w:t>
      </w:r>
      <w:hyperlink r:id="rId24" w:anchor="dst101530" w:history="1">
        <w:r w:rsidRPr="00A31D7A">
          <w:rPr>
            <w:rFonts w:ascii="Arial" w:eastAsia="Times New Roman" w:hAnsi="Arial" w:cs="Arial"/>
            <w:color w:val="666699"/>
            <w:sz w:val="26"/>
            <w:szCs w:val="26"/>
            <w:lang w:eastAsia="ru-RU"/>
          </w:rPr>
          <w:t>5.1</w:t>
        </w:r>
      </w:hyperlink>
      <w:r w:rsidRPr="00A31D7A">
        <w:rPr>
          <w:rFonts w:ascii="Arial" w:eastAsia="Times New Roman" w:hAnsi="Arial" w:cs="Arial"/>
          <w:color w:val="000000"/>
          <w:sz w:val="26"/>
          <w:szCs w:val="26"/>
          <w:lang w:eastAsia="ru-RU"/>
        </w:rPr>
        <w:t> настоящей статьи срок, и в случаях, предусмотренных </w:t>
      </w:r>
      <w:hyperlink r:id="rId25" w:anchor="dst101685" w:history="1">
        <w:r w:rsidRPr="00A31D7A">
          <w:rPr>
            <w:rFonts w:ascii="Arial" w:eastAsia="Times New Roman" w:hAnsi="Arial" w:cs="Arial"/>
            <w:color w:val="666699"/>
            <w:sz w:val="26"/>
            <w:szCs w:val="26"/>
            <w:lang w:eastAsia="ru-RU"/>
          </w:rPr>
          <w:t>частью 7 статьи 189</w:t>
        </w:r>
      </w:hyperlink>
      <w:r w:rsidRPr="00A31D7A">
        <w:rPr>
          <w:rFonts w:ascii="Arial" w:eastAsia="Times New Roman" w:hAnsi="Arial" w:cs="Arial"/>
          <w:color w:val="000000"/>
          <w:sz w:val="26"/>
          <w:szCs w:val="26"/>
          <w:lang w:eastAsia="ru-RU"/>
        </w:rPr>
        <w:t>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26" w:anchor="dst269" w:history="1">
        <w:r w:rsidRPr="00A31D7A">
          <w:rPr>
            <w:rFonts w:ascii="Arial" w:eastAsia="Times New Roman" w:hAnsi="Arial" w:cs="Arial"/>
            <w:color w:val="666699"/>
            <w:sz w:val="26"/>
            <w:szCs w:val="26"/>
            <w:lang w:eastAsia="ru-RU"/>
          </w:rPr>
          <w:t>частью 4 статьи 172</w:t>
        </w:r>
      </w:hyperlink>
      <w:r w:rsidRPr="00A31D7A">
        <w:rPr>
          <w:rFonts w:ascii="Arial" w:eastAsia="Times New Roman" w:hAnsi="Arial" w:cs="Arial"/>
          <w:color w:val="000000"/>
          <w:sz w:val="26"/>
          <w:szCs w:val="26"/>
          <w:lang w:eastAsia="ru-RU"/>
        </w:rPr>
        <w:t>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(в ред. Федеральных законов от 29.06.2015 </w:t>
      </w:r>
      <w:hyperlink r:id="rId27" w:anchor="dst100153" w:history="1">
        <w:r w:rsidRPr="00A31D7A">
          <w:rPr>
            <w:rFonts w:ascii="Arial" w:eastAsia="Times New Roman" w:hAnsi="Arial" w:cs="Arial"/>
            <w:color w:val="666699"/>
            <w:sz w:val="26"/>
            <w:szCs w:val="26"/>
            <w:lang w:eastAsia="ru-RU"/>
          </w:rPr>
          <w:t>N 176-ФЗ</w:t>
        </w:r>
      </w:hyperlink>
      <w:r w:rsidRPr="00A31D7A">
        <w:rPr>
          <w:rFonts w:ascii="Arial" w:eastAsia="Times New Roman" w:hAnsi="Arial" w:cs="Arial"/>
          <w:color w:val="000000"/>
          <w:sz w:val="26"/>
          <w:szCs w:val="26"/>
          <w:lang w:eastAsia="ru-RU"/>
        </w:rPr>
        <w:t>, от 28.12.2016 </w:t>
      </w:r>
      <w:hyperlink r:id="rId28" w:anchor="dst100014" w:history="1">
        <w:r w:rsidRPr="00A31D7A">
          <w:rPr>
            <w:rFonts w:ascii="Arial" w:eastAsia="Times New Roman" w:hAnsi="Arial" w:cs="Arial"/>
            <w:color w:val="666699"/>
            <w:sz w:val="26"/>
            <w:szCs w:val="26"/>
            <w:lang w:eastAsia="ru-RU"/>
          </w:rPr>
          <w:t>N 498-ФЗ</w:t>
        </w:r>
      </w:hyperlink>
      <w:r w:rsidRPr="00A31D7A">
        <w:rPr>
          <w:rFonts w:ascii="Arial" w:eastAsia="Times New Roman" w:hAnsi="Arial" w:cs="Arial"/>
          <w:color w:val="000000"/>
          <w:sz w:val="26"/>
          <w:szCs w:val="26"/>
          <w:lang w:eastAsia="ru-RU"/>
        </w:rPr>
        <w:t>, от 20.12.2017 </w:t>
      </w:r>
      <w:hyperlink r:id="rId29" w:anchor="dst100031" w:history="1">
        <w:r w:rsidRPr="00A31D7A">
          <w:rPr>
            <w:rFonts w:ascii="Arial" w:eastAsia="Times New Roman" w:hAnsi="Arial" w:cs="Arial"/>
            <w:color w:val="666699"/>
            <w:sz w:val="26"/>
            <w:szCs w:val="26"/>
            <w:lang w:eastAsia="ru-RU"/>
          </w:rPr>
          <w:t>N 399-ФЗ</w:t>
        </w:r>
      </w:hyperlink>
      <w:r w:rsidRPr="00A31D7A">
        <w:rPr>
          <w:rFonts w:ascii="Arial" w:eastAsia="Times New Roman" w:hAnsi="Arial" w:cs="Arial"/>
          <w:color w:val="000000"/>
          <w:sz w:val="26"/>
          <w:szCs w:val="26"/>
          <w:lang w:eastAsia="ru-RU"/>
        </w:rPr>
        <w:t>)</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A31D7A" w:rsidRPr="00A31D7A" w:rsidRDefault="00A31D7A" w:rsidP="00A31D7A">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806"/>
      <w:bookmarkStart w:id="33" w:name="dst261"/>
      <w:bookmarkStart w:id="34" w:name="dst101701"/>
      <w:bookmarkEnd w:id="32"/>
      <w:bookmarkEnd w:id="33"/>
      <w:bookmarkEnd w:id="34"/>
      <w:r w:rsidRPr="00A31D7A">
        <w:rPr>
          <w:rFonts w:ascii="Arial" w:eastAsia="Times New Roman" w:hAnsi="Arial" w:cs="Arial"/>
          <w:color w:val="000000"/>
          <w:sz w:val="26"/>
          <w:szCs w:val="26"/>
          <w:lang w:eastAsia="ru-RU"/>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30" w:anchor="dst100008" w:history="1">
        <w:r w:rsidRPr="00A31D7A">
          <w:rPr>
            <w:rFonts w:ascii="Arial" w:eastAsia="Times New Roman" w:hAnsi="Arial" w:cs="Arial"/>
            <w:color w:val="666699"/>
            <w:sz w:val="26"/>
            <w:szCs w:val="26"/>
            <w:lang w:eastAsia="ru-RU"/>
          </w:rPr>
          <w:t>методическими рекомендациями</w:t>
        </w:r>
      </w:hyperlink>
      <w:r w:rsidRPr="00A31D7A">
        <w:rPr>
          <w:rFonts w:ascii="Arial" w:eastAsia="Times New Roman" w:hAnsi="Arial" w:cs="Arial"/>
          <w:color w:val="000000"/>
          <w:sz w:val="26"/>
          <w:szCs w:val="26"/>
          <w:lang w:eastAsia="ru-RU"/>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w:t>
      </w:r>
      <w:r w:rsidRPr="00A31D7A">
        <w:rPr>
          <w:rFonts w:ascii="Arial" w:eastAsia="Times New Roman" w:hAnsi="Arial" w:cs="Arial"/>
          <w:color w:val="000000"/>
          <w:sz w:val="26"/>
          <w:szCs w:val="26"/>
          <w:lang w:eastAsia="ru-RU"/>
        </w:rPr>
        <w:lastRenderedPageBreak/>
        <w:t>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31D7A" w:rsidRPr="00A31D7A" w:rsidRDefault="00A31D7A" w:rsidP="00A31D7A">
      <w:pPr>
        <w:shd w:val="clear" w:color="auto" w:fill="FFFFFF"/>
        <w:spacing w:after="0" w:line="315"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(в ред. Федеральных законов от 20.12.2017 </w:t>
      </w:r>
      <w:hyperlink r:id="rId31" w:anchor="dst100032" w:history="1">
        <w:r w:rsidRPr="00A31D7A">
          <w:rPr>
            <w:rFonts w:ascii="Arial" w:eastAsia="Times New Roman" w:hAnsi="Arial" w:cs="Arial"/>
            <w:color w:val="666699"/>
            <w:sz w:val="26"/>
            <w:szCs w:val="26"/>
            <w:lang w:eastAsia="ru-RU"/>
          </w:rPr>
          <w:t>N 399-ФЗ</w:t>
        </w:r>
      </w:hyperlink>
      <w:r w:rsidRPr="00A31D7A">
        <w:rPr>
          <w:rFonts w:ascii="Arial" w:eastAsia="Times New Roman" w:hAnsi="Arial" w:cs="Arial"/>
          <w:color w:val="000000"/>
          <w:sz w:val="26"/>
          <w:szCs w:val="26"/>
          <w:lang w:eastAsia="ru-RU"/>
        </w:rPr>
        <w:t>, от 28.11.2018 </w:t>
      </w:r>
      <w:hyperlink r:id="rId32" w:anchor="dst100015" w:history="1">
        <w:r w:rsidRPr="00A31D7A">
          <w:rPr>
            <w:rFonts w:ascii="Arial" w:eastAsia="Times New Roman" w:hAnsi="Arial" w:cs="Arial"/>
            <w:color w:val="666699"/>
            <w:sz w:val="26"/>
            <w:szCs w:val="26"/>
            <w:lang w:eastAsia="ru-RU"/>
          </w:rPr>
          <w:t>N 434-ФЗ</w:t>
        </w:r>
      </w:hyperlink>
      <w:r w:rsidRPr="00A31D7A">
        <w:rPr>
          <w:rFonts w:ascii="Arial" w:eastAsia="Times New Roman" w:hAnsi="Arial" w:cs="Arial"/>
          <w:color w:val="000000"/>
          <w:sz w:val="26"/>
          <w:szCs w:val="26"/>
          <w:lang w:eastAsia="ru-RU"/>
        </w:rPr>
        <w:t>)</w:t>
      </w:r>
    </w:p>
    <w:p w:rsidR="00A31D7A" w:rsidRPr="00A31D7A" w:rsidRDefault="00A31D7A" w:rsidP="00A31D7A">
      <w:pPr>
        <w:shd w:val="clear" w:color="auto" w:fill="FFFFFF"/>
        <w:spacing w:after="0" w:line="394" w:lineRule="atLeast"/>
        <w:jc w:val="both"/>
        <w:rPr>
          <w:rFonts w:ascii="Arial" w:eastAsia="Times New Roman" w:hAnsi="Arial" w:cs="Arial"/>
          <w:color w:val="000000"/>
          <w:sz w:val="26"/>
          <w:szCs w:val="26"/>
          <w:lang w:eastAsia="ru-RU"/>
        </w:rPr>
      </w:pPr>
      <w:r w:rsidRPr="00A31D7A">
        <w:rPr>
          <w:rFonts w:ascii="Arial" w:eastAsia="Times New Roman" w:hAnsi="Arial" w:cs="Arial"/>
          <w:color w:val="000000"/>
          <w:sz w:val="26"/>
          <w:szCs w:val="26"/>
          <w:lang w:eastAsia="ru-RU"/>
        </w:rPr>
        <w:t>(см. текст в предыдущей редакции)</w:t>
      </w:r>
    </w:p>
    <w:p w:rsidR="005367E8" w:rsidRDefault="005367E8">
      <w:bookmarkStart w:id="35" w:name="_GoBack"/>
      <w:bookmarkEnd w:id="35"/>
    </w:p>
    <w:sectPr w:rsidR="00536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7A"/>
    <w:rsid w:val="005367E8"/>
    <w:rsid w:val="00A3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5162-596B-4355-AAAF-3CD9FAC9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3352">
      <w:bodyDiv w:val="1"/>
      <w:marLeft w:val="0"/>
      <w:marRight w:val="0"/>
      <w:marTop w:val="0"/>
      <w:marBottom w:val="0"/>
      <w:divBdr>
        <w:top w:val="none" w:sz="0" w:space="0" w:color="auto"/>
        <w:left w:val="none" w:sz="0" w:space="0" w:color="auto"/>
        <w:bottom w:val="none" w:sz="0" w:space="0" w:color="auto"/>
        <w:right w:val="none" w:sz="0" w:space="0" w:color="auto"/>
      </w:divBdr>
      <w:divsChild>
        <w:div w:id="1566258987">
          <w:marLeft w:val="0"/>
          <w:marRight w:val="0"/>
          <w:marTop w:val="0"/>
          <w:marBottom w:val="0"/>
          <w:divBdr>
            <w:top w:val="none" w:sz="0" w:space="0" w:color="auto"/>
            <w:left w:val="none" w:sz="0" w:space="0" w:color="auto"/>
            <w:bottom w:val="none" w:sz="0" w:space="0" w:color="auto"/>
            <w:right w:val="none" w:sz="0" w:space="0" w:color="auto"/>
          </w:divBdr>
          <w:divsChild>
            <w:div w:id="443619388">
              <w:marLeft w:val="0"/>
              <w:marRight w:val="0"/>
              <w:marTop w:val="192"/>
              <w:marBottom w:val="0"/>
              <w:divBdr>
                <w:top w:val="none" w:sz="0" w:space="0" w:color="auto"/>
                <w:left w:val="none" w:sz="0" w:space="0" w:color="auto"/>
                <w:bottom w:val="none" w:sz="0" w:space="0" w:color="auto"/>
                <w:right w:val="none" w:sz="0" w:space="0" w:color="auto"/>
              </w:divBdr>
            </w:div>
            <w:div w:id="735277438">
              <w:marLeft w:val="0"/>
              <w:marRight w:val="0"/>
              <w:marTop w:val="120"/>
              <w:marBottom w:val="96"/>
              <w:divBdr>
                <w:top w:val="none" w:sz="0" w:space="0" w:color="auto"/>
                <w:left w:val="none" w:sz="0" w:space="0" w:color="auto"/>
                <w:bottom w:val="none" w:sz="0" w:space="0" w:color="auto"/>
                <w:right w:val="none" w:sz="0" w:space="0" w:color="auto"/>
              </w:divBdr>
              <w:divsChild>
                <w:div w:id="497767484">
                  <w:marLeft w:val="0"/>
                  <w:marRight w:val="0"/>
                  <w:marTop w:val="0"/>
                  <w:marBottom w:val="0"/>
                  <w:divBdr>
                    <w:top w:val="none" w:sz="0" w:space="0" w:color="auto"/>
                    <w:left w:val="none" w:sz="0" w:space="0" w:color="auto"/>
                    <w:bottom w:val="none" w:sz="0" w:space="0" w:color="auto"/>
                    <w:right w:val="none" w:sz="0" w:space="0" w:color="auto"/>
                  </w:divBdr>
                  <w:divsChild>
                    <w:div w:id="12320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6600">
              <w:marLeft w:val="0"/>
              <w:marRight w:val="0"/>
              <w:marTop w:val="192"/>
              <w:marBottom w:val="0"/>
              <w:divBdr>
                <w:top w:val="none" w:sz="0" w:space="0" w:color="auto"/>
                <w:left w:val="none" w:sz="0" w:space="0" w:color="auto"/>
                <w:bottom w:val="none" w:sz="0" w:space="0" w:color="auto"/>
                <w:right w:val="none" w:sz="0" w:space="0" w:color="auto"/>
              </w:divBdr>
            </w:div>
            <w:div w:id="1691953805">
              <w:marLeft w:val="0"/>
              <w:marRight w:val="0"/>
              <w:marTop w:val="192"/>
              <w:marBottom w:val="0"/>
              <w:divBdr>
                <w:top w:val="none" w:sz="0" w:space="0" w:color="auto"/>
                <w:left w:val="none" w:sz="0" w:space="0" w:color="auto"/>
                <w:bottom w:val="none" w:sz="0" w:space="0" w:color="auto"/>
                <w:right w:val="none" w:sz="0" w:space="0" w:color="auto"/>
              </w:divBdr>
            </w:div>
            <w:div w:id="1914655103">
              <w:marLeft w:val="0"/>
              <w:marRight w:val="0"/>
              <w:marTop w:val="0"/>
              <w:marBottom w:val="0"/>
              <w:divBdr>
                <w:top w:val="none" w:sz="0" w:space="0" w:color="auto"/>
                <w:left w:val="none" w:sz="0" w:space="0" w:color="auto"/>
                <w:bottom w:val="none" w:sz="0" w:space="0" w:color="auto"/>
                <w:right w:val="none" w:sz="0" w:space="0" w:color="auto"/>
              </w:divBdr>
              <w:divsChild>
                <w:div w:id="1846939238">
                  <w:marLeft w:val="0"/>
                  <w:marRight w:val="0"/>
                  <w:marTop w:val="192"/>
                  <w:marBottom w:val="0"/>
                  <w:divBdr>
                    <w:top w:val="none" w:sz="0" w:space="0" w:color="auto"/>
                    <w:left w:val="none" w:sz="0" w:space="0" w:color="auto"/>
                    <w:bottom w:val="none" w:sz="0" w:space="0" w:color="auto"/>
                    <w:right w:val="none" w:sz="0" w:space="0" w:color="auto"/>
                  </w:divBdr>
                </w:div>
              </w:divsChild>
            </w:div>
            <w:div w:id="454566151">
              <w:marLeft w:val="0"/>
              <w:marRight w:val="0"/>
              <w:marTop w:val="0"/>
              <w:marBottom w:val="0"/>
              <w:divBdr>
                <w:top w:val="none" w:sz="0" w:space="0" w:color="auto"/>
                <w:left w:val="none" w:sz="0" w:space="0" w:color="auto"/>
                <w:bottom w:val="none" w:sz="0" w:space="0" w:color="auto"/>
                <w:right w:val="none" w:sz="0" w:space="0" w:color="auto"/>
              </w:divBdr>
            </w:div>
            <w:div w:id="145829161">
              <w:marLeft w:val="0"/>
              <w:marRight w:val="0"/>
              <w:marTop w:val="192"/>
              <w:marBottom w:val="0"/>
              <w:divBdr>
                <w:top w:val="none" w:sz="0" w:space="0" w:color="auto"/>
                <w:left w:val="none" w:sz="0" w:space="0" w:color="auto"/>
                <w:bottom w:val="none" w:sz="0" w:space="0" w:color="auto"/>
                <w:right w:val="none" w:sz="0" w:space="0" w:color="auto"/>
              </w:divBdr>
            </w:div>
            <w:div w:id="1963534643">
              <w:marLeft w:val="0"/>
              <w:marRight w:val="0"/>
              <w:marTop w:val="0"/>
              <w:marBottom w:val="0"/>
              <w:divBdr>
                <w:top w:val="none" w:sz="0" w:space="0" w:color="auto"/>
                <w:left w:val="none" w:sz="0" w:space="0" w:color="auto"/>
                <w:bottom w:val="none" w:sz="0" w:space="0" w:color="auto"/>
                <w:right w:val="none" w:sz="0" w:space="0" w:color="auto"/>
              </w:divBdr>
              <w:divsChild>
                <w:div w:id="120152457">
                  <w:marLeft w:val="0"/>
                  <w:marRight w:val="0"/>
                  <w:marTop w:val="192"/>
                  <w:marBottom w:val="0"/>
                  <w:divBdr>
                    <w:top w:val="none" w:sz="0" w:space="0" w:color="auto"/>
                    <w:left w:val="none" w:sz="0" w:space="0" w:color="auto"/>
                    <w:bottom w:val="none" w:sz="0" w:space="0" w:color="auto"/>
                    <w:right w:val="none" w:sz="0" w:space="0" w:color="auto"/>
                  </w:divBdr>
                </w:div>
              </w:divsChild>
            </w:div>
            <w:div w:id="387270615">
              <w:marLeft w:val="0"/>
              <w:marRight w:val="0"/>
              <w:marTop w:val="192"/>
              <w:marBottom w:val="0"/>
              <w:divBdr>
                <w:top w:val="none" w:sz="0" w:space="0" w:color="auto"/>
                <w:left w:val="none" w:sz="0" w:space="0" w:color="auto"/>
                <w:bottom w:val="none" w:sz="0" w:space="0" w:color="auto"/>
                <w:right w:val="none" w:sz="0" w:space="0" w:color="auto"/>
              </w:divBdr>
            </w:div>
            <w:div w:id="467211235">
              <w:marLeft w:val="0"/>
              <w:marRight w:val="0"/>
              <w:marTop w:val="192"/>
              <w:marBottom w:val="0"/>
              <w:divBdr>
                <w:top w:val="none" w:sz="0" w:space="0" w:color="auto"/>
                <w:left w:val="none" w:sz="0" w:space="0" w:color="auto"/>
                <w:bottom w:val="none" w:sz="0" w:space="0" w:color="auto"/>
                <w:right w:val="none" w:sz="0" w:space="0" w:color="auto"/>
              </w:divBdr>
            </w:div>
            <w:div w:id="2103136063">
              <w:marLeft w:val="0"/>
              <w:marRight w:val="0"/>
              <w:marTop w:val="192"/>
              <w:marBottom w:val="0"/>
              <w:divBdr>
                <w:top w:val="none" w:sz="0" w:space="0" w:color="auto"/>
                <w:left w:val="none" w:sz="0" w:space="0" w:color="auto"/>
                <w:bottom w:val="none" w:sz="0" w:space="0" w:color="auto"/>
                <w:right w:val="none" w:sz="0" w:space="0" w:color="auto"/>
              </w:divBdr>
            </w:div>
            <w:div w:id="905409665">
              <w:marLeft w:val="0"/>
              <w:marRight w:val="0"/>
              <w:marTop w:val="192"/>
              <w:marBottom w:val="0"/>
              <w:divBdr>
                <w:top w:val="none" w:sz="0" w:space="0" w:color="auto"/>
                <w:left w:val="none" w:sz="0" w:space="0" w:color="auto"/>
                <w:bottom w:val="none" w:sz="0" w:space="0" w:color="auto"/>
                <w:right w:val="none" w:sz="0" w:space="0" w:color="auto"/>
              </w:divBdr>
            </w:div>
            <w:div w:id="521893500">
              <w:marLeft w:val="0"/>
              <w:marRight w:val="0"/>
              <w:marTop w:val="192"/>
              <w:marBottom w:val="0"/>
              <w:divBdr>
                <w:top w:val="none" w:sz="0" w:space="0" w:color="auto"/>
                <w:left w:val="none" w:sz="0" w:space="0" w:color="auto"/>
                <w:bottom w:val="none" w:sz="0" w:space="0" w:color="auto"/>
                <w:right w:val="none" w:sz="0" w:space="0" w:color="auto"/>
              </w:divBdr>
            </w:div>
            <w:div w:id="763264375">
              <w:marLeft w:val="0"/>
              <w:marRight w:val="0"/>
              <w:marTop w:val="192"/>
              <w:marBottom w:val="0"/>
              <w:divBdr>
                <w:top w:val="none" w:sz="0" w:space="0" w:color="auto"/>
                <w:left w:val="none" w:sz="0" w:space="0" w:color="auto"/>
                <w:bottom w:val="none" w:sz="0" w:space="0" w:color="auto"/>
                <w:right w:val="none" w:sz="0" w:space="0" w:color="auto"/>
              </w:divBdr>
            </w:div>
            <w:div w:id="2064137711">
              <w:marLeft w:val="0"/>
              <w:marRight w:val="0"/>
              <w:marTop w:val="192"/>
              <w:marBottom w:val="0"/>
              <w:divBdr>
                <w:top w:val="none" w:sz="0" w:space="0" w:color="auto"/>
                <w:left w:val="none" w:sz="0" w:space="0" w:color="auto"/>
                <w:bottom w:val="none" w:sz="0" w:space="0" w:color="auto"/>
                <w:right w:val="none" w:sz="0" w:space="0" w:color="auto"/>
              </w:divBdr>
            </w:div>
            <w:div w:id="167211787">
              <w:marLeft w:val="0"/>
              <w:marRight w:val="0"/>
              <w:marTop w:val="0"/>
              <w:marBottom w:val="0"/>
              <w:divBdr>
                <w:top w:val="none" w:sz="0" w:space="0" w:color="auto"/>
                <w:left w:val="none" w:sz="0" w:space="0" w:color="auto"/>
                <w:bottom w:val="none" w:sz="0" w:space="0" w:color="auto"/>
                <w:right w:val="none" w:sz="0" w:space="0" w:color="auto"/>
              </w:divBdr>
            </w:div>
            <w:div w:id="541135602">
              <w:marLeft w:val="0"/>
              <w:marRight w:val="0"/>
              <w:marTop w:val="192"/>
              <w:marBottom w:val="0"/>
              <w:divBdr>
                <w:top w:val="none" w:sz="0" w:space="0" w:color="auto"/>
                <w:left w:val="none" w:sz="0" w:space="0" w:color="auto"/>
                <w:bottom w:val="none" w:sz="0" w:space="0" w:color="auto"/>
                <w:right w:val="none" w:sz="0" w:space="0" w:color="auto"/>
              </w:divBdr>
            </w:div>
            <w:div w:id="1238319799">
              <w:marLeft w:val="0"/>
              <w:marRight w:val="0"/>
              <w:marTop w:val="192"/>
              <w:marBottom w:val="0"/>
              <w:divBdr>
                <w:top w:val="none" w:sz="0" w:space="0" w:color="auto"/>
                <w:left w:val="none" w:sz="0" w:space="0" w:color="auto"/>
                <w:bottom w:val="none" w:sz="0" w:space="0" w:color="auto"/>
                <w:right w:val="none" w:sz="0" w:space="0" w:color="auto"/>
              </w:divBdr>
            </w:div>
            <w:div w:id="1980642930">
              <w:marLeft w:val="0"/>
              <w:marRight w:val="0"/>
              <w:marTop w:val="192"/>
              <w:marBottom w:val="0"/>
              <w:divBdr>
                <w:top w:val="none" w:sz="0" w:space="0" w:color="auto"/>
                <w:left w:val="none" w:sz="0" w:space="0" w:color="auto"/>
                <w:bottom w:val="none" w:sz="0" w:space="0" w:color="auto"/>
                <w:right w:val="none" w:sz="0" w:space="0" w:color="auto"/>
              </w:divBdr>
            </w:div>
            <w:div w:id="389614941">
              <w:marLeft w:val="0"/>
              <w:marRight w:val="0"/>
              <w:marTop w:val="0"/>
              <w:marBottom w:val="0"/>
              <w:divBdr>
                <w:top w:val="none" w:sz="0" w:space="0" w:color="auto"/>
                <w:left w:val="none" w:sz="0" w:space="0" w:color="auto"/>
                <w:bottom w:val="none" w:sz="0" w:space="0" w:color="auto"/>
                <w:right w:val="none" w:sz="0" w:space="0" w:color="auto"/>
              </w:divBdr>
              <w:divsChild>
                <w:div w:id="1045178788">
                  <w:marLeft w:val="0"/>
                  <w:marRight w:val="0"/>
                  <w:marTop w:val="192"/>
                  <w:marBottom w:val="0"/>
                  <w:divBdr>
                    <w:top w:val="none" w:sz="0" w:space="0" w:color="auto"/>
                    <w:left w:val="none" w:sz="0" w:space="0" w:color="auto"/>
                    <w:bottom w:val="none" w:sz="0" w:space="0" w:color="auto"/>
                    <w:right w:val="none" w:sz="0" w:space="0" w:color="auto"/>
                  </w:divBdr>
                </w:div>
              </w:divsChild>
            </w:div>
            <w:div w:id="578252496">
              <w:marLeft w:val="0"/>
              <w:marRight w:val="0"/>
              <w:marTop w:val="192"/>
              <w:marBottom w:val="0"/>
              <w:divBdr>
                <w:top w:val="none" w:sz="0" w:space="0" w:color="auto"/>
                <w:left w:val="none" w:sz="0" w:space="0" w:color="auto"/>
                <w:bottom w:val="none" w:sz="0" w:space="0" w:color="auto"/>
                <w:right w:val="none" w:sz="0" w:space="0" w:color="auto"/>
              </w:divBdr>
            </w:div>
            <w:div w:id="618411004">
              <w:marLeft w:val="0"/>
              <w:marRight w:val="0"/>
              <w:marTop w:val="0"/>
              <w:marBottom w:val="0"/>
              <w:divBdr>
                <w:top w:val="none" w:sz="0" w:space="0" w:color="auto"/>
                <w:left w:val="none" w:sz="0" w:space="0" w:color="auto"/>
                <w:bottom w:val="none" w:sz="0" w:space="0" w:color="auto"/>
                <w:right w:val="none" w:sz="0" w:space="0" w:color="auto"/>
              </w:divBdr>
              <w:divsChild>
                <w:div w:id="950817468">
                  <w:marLeft w:val="0"/>
                  <w:marRight w:val="0"/>
                  <w:marTop w:val="192"/>
                  <w:marBottom w:val="0"/>
                  <w:divBdr>
                    <w:top w:val="none" w:sz="0" w:space="0" w:color="auto"/>
                    <w:left w:val="none" w:sz="0" w:space="0" w:color="auto"/>
                    <w:bottom w:val="none" w:sz="0" w:space="0" w:color="auto"/>
                    <w:right w:val="none" w:sz="0" w:space="0" w:color="auto"/>
                  </w:divBdr>
                </w:div>
              </w:divsChild>
            </w:div>
            <w:div w:id="1901286262">
              <w:marLeft w:val="0"/>
              <w:marRight w:val="0"/>
              <w:marTop w:val="192"/>
              <w:marBottom w:val="0"/>
              <w:divBdr>
                <w:top w:val="none" w:sz="0" w:space="0" w:color="auto"/>
                <w:left w:val="none" w:sz="0" w:space="0" w:color="auto"/>
                <w:bottom w:val="none" w:sz="0" w:space="0" w:color="auto"/>
                <w:right w:val="none" w:sz="0" w:space="0" w:color="auto"/>
              </w:divBdr>
            </w:div>
            <w:div w:id="1184829615">
              <w:marLeft w:val="0"/>
              <w:marRight w:val="0"/>
              <w:marTop w:val="0"/>
              <w:marBottom w:val="0"/>
              <w:divBdr>
                <w:top w:val="none" w:sz="0" w:space="0" w:color="auto"/>
                <w:left w:val="none" w:sz="0" w:space="0" w:color="auto"/>
                <w:bottom w:val="none" w:sz="0" w:space="0" w:color="auto"/>
                <w:right w:val="none" w:sz="0" w:space="0" w:color="auto"/>
              </w:divBdr>
              <w:divsChild>
                <w:div w:id="1819683564">
                  <w:marLeft w:val="0"/>
                  <w:marRight w:val="0"/>
                  <w:marTop w:val="192"/>
                  <w:marBottom w:val="0"/>
                  <w:divBdr>
                    <w:top w:val="none" w:sz="0" w:space="0" w:color="auto"/>
                    <w:left w:val="none" w:sz="0" w:space="0" w:color="auto"/>
                    <w:bottom w:val="none" w:sz="0" w:space="0" w:color="auto"/>
                    <w:right w:val="none" w:sz="0" w:space="0" w:color="auto"/>
                  </w:divBdr>
                </w:div>
              </w:divsChild>
            </w:div>
            <w:div w:id="623006546">
              <w:marLeft w:val="0"/>
              <w:marRight w:val="0"/>
              <w:marTop w:val="0"/>
              <w:marBottom w:val="0"/>
              <w:divBdr>
                <w:top w:val="none" w:sz="0" w:space="0" w:color="auto"/>
                <w:left w:val="none" w:sz="0" w:space="0" w:color="auto"/>
                <w:bottom w:val="none" w:sz="0" w:space="0" w:color="auto"/>
                <w:right w:val="none" w:sz="0" w:space="0" w:color="auto"/>
              </w:divBdr>
            </w:div>
            <w:div w:id="438379046">
              <w:marLeft w:val="0"/>
              <w:marRight w:val="0"/>
              <w:marTop w:val="192"/>
              <w:marBottom w:val="0"/>
              <w:divBdr>
                <w:top w:val="none" w:sz="0" w:space="0" w:color="auto"/>
                <w:left w:val="none" w:sz="0" w:space="0" w:color="auto"/>
                <w:bottom w:val="none" w:sz="0" w:space="0" w:color="auto"/>
                <w:right w:val="none" w:sz="0" w:space="0" w:color="auto"/>
              </w:divBdr>
            </w:div>
            <w:div w:id="960577451">
              <w:marLeft w:val="0"/>
              <w:marRight w:val="0"/>
              <w:marTop w:val="0"/>
              <w:marBottom w:val="0"/>
              <w:divBdr>
                <w:top w:val="none" w:sz="0" w:space="0" w:color="auto"/>
                <w:left w:val="none" w:sz="0" w:space="0" w:color="auto"/>
                <w:bottom w:val="none" w:sz="0" w:space="0" w:color="auto"/>
                <w:right w:val="none" w:sz="0" w:space="0" w:color="auto"/>
              </w:divBdr>
              <w:divsChild>
                <w:div w:id="228728772">
                  <w:marLeft w:val="0"/>
                  <w:marRight w:val="0"/>
                  <w:marTop w:val="192"/>
                  <w:marBottom w:val="0"/>
                  <w:divBdr>
                    <w:top w:val="none" w:sz="0" w:space="0" w:color="auto"/>
                    <w:left w:val="none" w:sz="0" w:space="0" w:color="auto"/>
                    <w:bottom w:val="none" w:sz="0" w:space="0" w:color="auto"/>
                    <w:right w:val="none" w:sz="0" w:space="0" w:color="auto"/>
                  </w:divBdr>
                </w:div>
              </w:divsChild>
            </w:div>
            <w:div w:id="687873574">
              <w:marLeft w:val="0"/>
              <w:marRight w:val="0"/>
              <w:marTop w:val="192"/>
              <w:marBottom w:val="0"/>
              <w:divBdr>
                <w:top w:val="none" w:sz="0" w:space="0" w:color="auto"/>
                <w:left w:val="none" w:sz="0" w:space="0" w:color="auto"/>
                <w:bottom w:val="none" w:sz="0" w:space="0" w:color="auto"/>
                <w:right w:val="none" w:sz="0" w:space="0" w:color="auto"/>
              </w:divBdr>
            </w:div>
            <w:div w:id="1024093811">
              <w:marLeft w:val="0"/>
              <w:marRight w:val="0"/>
              <w:marTop w:val="0"/>
              <w:marBottom w:val="0"/>
              <w:divBdr>
                <w:top w:val="none" w:sz="0" w:space="0" w:color="auto"/>
                <w:left w:val="none" w:sz="0" w:space="0" w:color="auto"/>
                <w:bottom w:val="none" w:sz="0" w:space="0" w:color="auto"/>
                <w:right w:val="none" w:sz="0" w:space="0" w:color="auto"/>
              </w:divBdr>
              <w:divsChild>
                <w:div w:id="885215032">
                  <w:marLeft w:val="0"/>
                  <w:marRight w:val="0"/>
                  <w:marTop w:val="192"/>
                  <w:marBottom w:val="0"/>
                  <w:divBdr>
                    <w:top w:val="none" w:sz="0" w:space="0" w:color="auto"/>
                    <w:left w:val="none" w:sz="0" w:space="0" w:color="auto"/>
                    <w:bottom w:val="none" w:sz="0" w:space="0" w:color="auto"/>
                    <w:right w:val="none" w:sz="0" w:space="0" w:color="auto"/>
                  </w:divBdr>
                </w:div>
              </w:divsChild>
            </w:div>
            <w:div w:id="1354267618">
              <w:marLeft w:val="0"/>
              <w:marRight w:val="0"/>
              <w:marTop w:val="0"/>
              <w:marBottom w:val="0"/>
              <w:divBdr>
                <w:top w:val="none" w:sz="0" w:space="0" w:color="auto"/>
                <w:left w:val="none" w:sz="0" w:space="0" w:color="auto"/>
                <w:bottom w:val="none" w:sz="0" w:space="0" w:color="auto"/>
                <w:right w:val="none" w:sz="0" w:space="0" w:color="auto"/>
              </w:divBdr>
            </w:div>
            <w:div w:id="823542541">
              <w:marLeft w:val="0"/>
              <w:marRight w:val="0"/>
              <w:marTop w:val="192"/>
              <w:marBottom w:val="0"/>
              <w:divBdr>
                <w:top w:val="none" w:sz="0" w:space="0" w:color="auto"/>
                <w:left w:val="none" w:sz="0" w:space="0" w:color="auto"/>
                <w:bottom w:val="none" w:sz="0" w:space="0" w:color="auto"/>
                <w:right w:val="none" w:sz="0" w:space="0" w:color="auto"/>
              </w:divBdr>
            </w:div>
            <w:div w:id="700397890">
              <w:marLeft w:val="0"/>
              <w:marRight w:val="0"/>
              <w:marTop w:val="0"/>
              <w:marBottom w:val="0"/>
              <w:divBdr>
                <w:top w:val="none" w:sz="0" w:space="0" w:color="auto"/>
                <w:left w:val="none" w:sz="0" w:space="0" w:color="auto"/>
                <w:bottom w:val="none" w:sz="0" w:space="0" w:color="auto"/>
                <w:right w:val="none" w:sz="0" w:space="0" w:color="auto"/>
              </w:divBdr>
              <w:divsChild>
                <w:div w:id="1827014431">
                  <w:marLeft w:val="0"/>
                  <w:marRight w:val="0"/>
                  <w:marTop w:val="192"/>
                  <w:marBottom w:val="0"/>
                  <w:divBdr>
                    <w:top w:val="none" w:sz="0" w:space="0" w:color="auto"/>
                    <w:left w:val="none" w:sz="0" w:space="0" w:color="auto"/>
                    <w:bottom w:val="none" w:sz="0" w:space="0" w:color="auto"/>
                    <w:right w:val="none" w:sz="0" w:space="0" w:color="auto"/>
                  </w:divBdr>
                </w:div>
              </w:divsChild>
            </w:div>
            <w:div w:id="666249092">
              <w:marLeft w:val="0"/>
              <w:marRight w:val="0"/>
              <w:marTop w:val="0"/>
              <w:marBottom w:val="0"/>
              <w:divBdr>
                <w:top w:val="none" w:sz="0" w:space="0" w:color="auto"/>
                <w:left w:val="none" w:sz="0" w:space="0" w:color="auto"/>
                <w:bottom w:val="none" w:sz="0" w:space="0" w:color="auto"/>
                <w:right w:val="none" w:sz="0" w:space="0" w:color="auto"/>
              </w:divBdr>
            </w:div>
            <w:div w:id="200047895">
              <w:marLeft w:val="0"/>
              <w:marRight w:val="0"/>
              <w:marTop w:val="192"/>
              <w:marBottom w:val="0"/>
              <w:divBdr>
                <w:top w:val="none" w:sz="0" w:space="0" w:color="auto"/>
                <w:left w:val="none" w:sz="0" w:space="0" w:color="auto"/>
                <w:bottom w:val="none" w:sz="0" w:space="0" w:color="auto"/>
                <w:right w:val="none" w:sz="0" w:space="0" w:color="auto"/>
              </w:divBdr>
            </w:div>
            <w:div w:id="110393563">
              <w:marLeft w:val="0"/>
              <w:marRight w:val="0"/>
              <w:marTop w:val="0"/>
              <w:marBottom w:val="0"/>
              <w:divBdr>
                <w:top w:val="none" w:sz="0" w:space="0" w:color="auto"/>
                <w:left w:val="none" w:sz="0" w:space="0" w:color="auto"/>
                <w:bottom w:val="none" w:sz="0" w:space="0" w:color="auto"/>
                <w:right w:val="none" w:sz="0" w:space="0" w:color="auto"/>
              </w:divBdr>
              <w:divsChild>
                <w:div w:id="212082970">
                  <w:marLeft w:val="0"/>
                  <w:marRight w:val="0"/>
                  <w:marTop w:val="192"/>
                  <w:marBottom w:val="0"/>
                  <w:divBdr>
                    <w:top w:val="none" w:sz="0" w:space="0" w:color="auto"/>
                    <w:left w:val="none" w:sz="0" w:space="0" w:color="auto"/>
                    <w:bottom w:val="none" w:sz="0" w:space="0" w:color="auto"/>
                    <w:right w:val="none" w:sz="0" w:space="0" w:color="auto"/>
                  </w:divBdr>
                </w:div>
              </w:divsChild>
            </w:div>
            <w:div w:id="5323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1925/79ef636f9ef4c612a570bbf76ea9fa860202e865/" TargetMode="External"/><Relationship Id="rId13" Type="http://schemas.openxmlformats.org/officeDocument/2006/relationships/hyperlink" Target="https://www.consultant.ru/document/cons_doc_LAW_294857/3d0cac60971a511280cbba229d9b6329c07731f7/" TargetMode="External"/><Relationship Id="rId18" Type="http://schemas.openxmlformats.org/officeDocument/2006/relationships/hyperlink" Target="https://www.consultant.ru/document/cons_doc_LAW_371925/79ef636f9ef4c612a570bbf76ea9fa860202e865/" TargetMode="External"/><Relationship Id="rId26" Type="http://schemas.openxmlformats.org/officeDocument/2006/relationships/hyperlink" Target="https://www.consultant.ru/document/cons_doc_LAW_371925/db0dd0540df71f2cc0f4f231444f646e99006c79/" TargetMode="External"/><Relationship Id="rId3" Type="http://schemas.openxmlformats.org/officeDocument/2006/relationships/webSettings" Target="webSettings.xml"/><Relationship Id="rId21" Type="http://schemas.openxmlformats.org/officeDocument/2006/relationships/hyperlink" Target="https://www.consultant.ru/document/cons_doc_LAW_371925/79ef636f9ef4c612a570bbf76ea9fa860202e865/" TargetMode="External"/><Relationship Id="rId34" Type="http://schemas.openxmlformats.org/officeDocument/2006/relationships/theme" Target="theme/theme1.xml"/><Relationship Id="rId7" Type="http://schemas.openxmlformats.org/officeDocument/2006/relationships/hyperlink" Target="https://www.consultant.ru/document/cons_doc_LAW_322494/" TargetMode="External"/><Relationship Id="rId12" Type="http://schemas.openxmlformats.org/officeDocument/2006/relationships/hyperlink" Target="https://www.consultant.ru/document/cons_doc_LAW_294857/3d0cac60971a511280cbba229d9b6329c07731f7/" TargetMode="External"/><Relationship Id="rId17" Type="http://schemas.openxmlformats.org/officeDocument/2006/relationships/hyperlink" Target="https://www.consultant.ru/document/cons_doc_LAW_294857/3d0cac60971a511280cbba229d9b6329c07731f7/" TargetMode="External"/><Relationship Id="rId25" Type="http://schemas.openxmlformats.org/officeDocument/2006/relationships/hyperlink" Target="https://www.consultant.ru/document/cons_doc_LAW_371925/5e32509a22a65680e91e1829b690fb372b0dc61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285630/3d0cac60971a511280cbba229d9b6329c07731f7/" TargetMode="External"/><Relationship Id="rId20" Type="http://schemas.openxmlformats.org/officeDocument/2006/relationships/hyperlink" Target="https://www.consultant.ru/document/cons_doc_LAW_285630/3d0cac60971a511280cbba229d9b6329c07731f7/" TargetMode="External"/><Relationship Id="rId29" Type="http://schemas.openxmlformats.org/officeDocument/2006/relationships/hyperlink" Target="https://www.consultant.ru/document/cons_doc_LAW_285630/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221225/3d0cac60971a511280cbba229d9b6329c07731f7/" TargetMode="External"/><Relationship Id="rId11" Type="http://schemas.openxmlformats.org/officeDocument/2006/relationships/hyperlink" Target="https://www.consultant.ru/document/cons_doc_LAW_371925/1780d8e63af4f0192183050bd55353e83d895085/" TargetMode="External"/><Relationship Id="rId24" Type="http://schemas.openxmlformats.org/officeDocument/2006/relationships/hyperlink" Target="https://www.consultant.ru/document/cons_doc_LAW_371925/79ef636f9ef4c612a570bbf76ea9fa860202e865/" TargetMode="External"/><Relationship Id="rId32" Type="http://schemas.openxmlformats.org/officeDocument/2006/relationships/hyperlink" Target="https://www.consultant.ru/document/cons_doc_LAW_312066/" TargetMode="External"/><Relationship Id="rId5" Type="http://schemas.openxmlformats.org/officeDocument/2006/relationships/hyperlink" Target="https://www.consultant.ru/document/cons_doc_LAW_371925/2ff57a152612fab53de70f6db89b7e48c13e4428/" TargetMode="External"/><Relationship Id="rId15" Type="http://schemas.openxmlformats.org/officeDocument/2006/relationships/hyperlink" Target="https://www.consultant.ru/document/cons_doc_LAW_294857/3d0cac60971a511280cbba229d9b6329c07731f7/" TargetMode="External"/><Relationship Id="rId23" Type="http://schemas.openxmlformats.org/officeDocument/2006/relationships/hyperlink" Target="https://www.consultant.ru/document/cons_doc_LAW_371925/79ef636f9ef4c612a570bbf76ea9fa860202e865/" TargetMode="External"/><Relationship Id="rId28" Type="http://schemas.openxmlformats.org/officeDocument/2006/relationships/hyperlink" Target="https://www.consultant.ru/document/cons_doc_LAW_209880/3d0cac60971a511280cbba229d9b6329c07731f7/" TargetMode="External"/><Relationship Id="rId10" Type="http://schemas.openxmlformats.org/officeDocument/2006/relationships/hyperlink" Target="https://www.consultant.ru/document/cons_doc_LAW_294857/3d0cac60971a511280cbba229d9b6329c07731f7/" TargetMode="External"/><Relationship Id="rId19" Type="http://schemas.openxmlformats.org/officeDocument/2006/relationships/hyperlink" Target="https://www.consultant.ru/document/cons_doc_LAW_371925/79ef636f9ef4c612a570bbf76ea9fa860202e865/" TargetMode="External"/><Relationship Id="rId31" Type="http://schemas.openxmlformats.org/officeDocument/2006/relationships/hyperlink" Target="https://www.consultant.ru/document/cons_doc_LAW_285630/3d0cac60971a511280cbba229d9b6329c07731f7/" TargetMode="External"/><Relationship Id="rId4" Type="http://schemas.openxmlformats.org/officeDocument/2006/relationships/hyperlink" Target="https://www.consultant.ru/document/cons_doc_LAW_51057/" TargetMode="External"/><Relationship Id="rId9" Type="http://schemas.openxmlformats.org/officeDocument/2006/relationships/hyperlink" Target="https://www.consultant.ru/document/cons_doc_LAW_196679/" TargetMode="External"/><Relationship Id="rId14" Type="http://schemas.openxmlformats.org/officeDocument/2006/relationships/hyperlink" Target="https://www.consultant.ru/document/cons_doc_LAW_371925/db0dd0540df71f2cc0f4f231444f646e99006c79/" TargetMode="External"/><Relationship Id="rId22" Type="http://schemas.openxmlformats.org/officeDocument/2006/relationships/hyperlink" Target="https://www.consultant.ru/document/cons_doc_LAW_371925/79ef636f9ef4c612a570bbf76ea9fa860202e865/" TargetMode="External"/><Relationship Id="rId27" Type="http://schemas.openxmlformats.org/officeDocument/2006/relationships/hyperlink" Target="https://www.consultant.ru/document/cons_doc_LAW_294857/3d0cac60971a511280cbba229d9b6329c07731f7/" TargetMode="External"/><Relationship Id="rId30" Type="http://schemas.openxmlformats.org/officeDocument/2006/relationships/hyperlink" Target="https://www.consultant.ru/document/cons_doc_LAW_308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12661</Characters>
  <Application>Microsoft Office Word</Application>
  <DocSecurity>0</DocSecurity>
  <Lines>105</Lines>
  <Paragraphs>29</Paragraphs>
  <ScaleCrop>false</ScaleCrop>
  <Company>SPecialiST RePack</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2021-03-12T12:58:00Z</dcterms:created>
  <dcterms:modified xsi:type="dcterms:W3CDTF">2021-03-12T12:58:00Z</dcterms:modified>
</cp:coreProperties>
</file>